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4C4" w:rsidRPr="001017FF" w:rsidRDefault="001764C4" w:rsidP="001764C4">
      <w:pPr>
        <w:pStyle w:val="CRCoverPage"/>
        <w:tabs>
          <w:tab w:val="right" w:pos="9639"/>
        </w:tabs>
        <w:adjustRightInd w:val="0"/>
        <w:snapToGrid w:val="0"/>
        <w:spacing w:after="0"/>
        <w:rPr>
          <w:rFonts w:eastAsia="宋体"/>
          <w:b/>
          <w:i/>
          <w:noProof/>
          <w:sz w:val="28"/>
        </w:rPr>
      </w:pPr>
      <w:r>
        <w:rPr>
          <w:b/>
          <w:noProof/>
          <w:sz w:val="24"/>
        </w:rPr>
        <w:t>3GPP TSG-</w:t>
      </w:r>
      <w:r>
        <w:rPr>
          <w:rFonts w:hint="eastAsia"/>
          <w:b/>
          <w:noProof/>
          <w:sz w:val="24"/>
        </w:rPr>
        <w:t>RAN WG2</w:t>
      </w:r>
      <w:r>
        <w:rPr>
          <w:b/>
          <w:noProof/>
          <w:sz w:val="24"/>
        </w:rPr>
        <w:t xml:space="preserve"> Meeting #</w:t>
      </w:r>
      <w:r>
        <w:rPr>
          <w:rFonts w:hint="eastAsia"/>
          <w:b/>
          <w:noProof/>
          <w:sz w:val="24"/>
        </w:rPr>
        <w:t>8</w:t>
      </w:r>
      <w:r>
        <w:rPr>
          <w:rFonts w:eastAsia="宋体" w:hint="eastAsia"/>
          <w:b/>
          <w:noProof/>
          <w:sz w:val="24"/>
        </w:rPr>
        <w:t>7</w:t>
      </w:r>
      <w:r>
        <w:rPr>
          <w:b/>
          <w:i/>
          <w:noProof/>
          <w:sz w:val="28"/>
        </w:rPr>
        <w:tab/>
      </w:r>
      <w:r w:rsidR="003A7398" w:rsidRPr="003A7398">
        <w:rPr>
          <w:b/>
          <w:i/>
          <w:noProof/>
          <w:sz w:val="28"/>
        </w:rPr>
        <w:t>R2-143378</w:t>
      </w:r>
    </w:p>
    <w:p w:rsidR="001764C4" w:rsidRPr="00780371" w:rsidRDefault="001764C4" w:rsidP="001764C4">
      <w:pPr>
        <w:adjustRightInd w:val="0"/>
        <w:snapToGrid w:val="0"/>
        <w:spacing w:after="120"/>
        <w:outlineLvl w:val="0"/>
        <w:rPr>
          <w:rFonts w:ascii="Arial" w:hAnsi="Arial"/>
          <w:b/>
          <w:noProof/>
          <w:sz w:val="24"/>
          <w:lang w:eastAsia="ja-JP"/>
        </w:rPr>
      </w:pPr>
      <w:r>
        <w:rPr>
          <w:rFonts w:ascii="Arial" w:eastAsia="宋体" w:hAnsi="Arial" w:hint="eastAsia"/>
          <w:b/>
          <w:noProof/>
          <w:sz w:val="24"/>
          <w:lang w:eastAsia="zh-CN"/>
        </w:rPr>
        <w:t>Dresden</w:t>
      </w:r>
      <w:r>
        <w:rPr>
          <w:rFonts w:ascii="Arial" w:hAnsi="Arial"/>
          <w:b/>
          <w:noProof/>
          <w:sz w:val="24"/>
          <w:lang w:eastAsia="ja-JP"/>
        </w:rPr>
        <w:t>,</w:t>
      </w:r>
      <w:r>
        <w:rPr>
          <w:rFonts w:ascii="Arial" w:eastAsia="宋体" w:hAnsi="Arial" w:hint="eastAsia"/>
          <w:b/>
          <w:noProof/>
          <w:sz w:val="24"/>
          <w:lang w:eastAsia="zh-CN"/>
        </w:rPr>
        <w:t xml:space="preserve"> Germany</w:t>
      </w:r>
      <w:r w:rsidRPr="00780371">
        <w:rPr>
          <w:rFonts w:ascii="Arial" w:hAnsi="Arial"/>
          <w:b/>
          <w:noProof/>
          <w:sz w:val="24"/>
          <w:lang w:eastAsia="ja-JP"/>
        </w:rPr>
        <w:t xml:space="preserve">, </w:t>
      </w:r>
      <w:r>
        <w:rPr>
          <w:rFonts w:ascii="Arial" w:eastAsia="宋体" w:hAnsi="Arial" w:hint="eastAsia"/>
          <w:b/>
          <w:noProof/>
          <w:sz w:val="24"/>
          <w:lang w:eastAsia="zh-CN"/>
        </w:rPr>
        <w:t>Aug 18 - 22,</w:t>
      </w:r>
      <w:r>
        <w:rPr>
          <w:rFonts w:ascii="Arial" w:hAnsi="Arial"/>
          <w:b/>
          <w:noProof/>
          <w:sz w:val="24"/>
          <w:lang w:eastAsia="ja-JP"/>
        </w:rPr>
        <w:t xml:space="preserve"> </w:t>
      </w:r>
      <w:r w:rsidRPr="00780371">
        <w:rPr>
          <w:rFonts w:ascii="Arial" w:hAnsi="Arial"/>
          <w:b/>
          <w:noProof/>
          <w:sz w:val="24"/>
          <w:lang w:eastAsia="ja-JP"/>
        </w:rPr>
        <w:t>2014</w:t>
      </w:r>
    </w:p>
    <w:p w:rsidR="001764C4" w:rsidRPr="000B6ED8" w:rsidRDefault="001764C4" w:rsidP="001764C4">
      <w:pPr>
        <w:pStyle w:val="CRCoverPage"/>
        <w:adjustRightInd w:val="0"/>
        <w:snapToGrid w:val="0"/>
        <w:spacing w:after="240"/>
        <w:rPr>
          <w:b/>
          <w:sz w:val="24"/>
          <w:szCs w:val="24"/>
          <w:lang w:eastAsia="ko-KR"/>
        </w:rPr>
      </w:pPr>
    </w:p>
    <w:p w:rsidR="001764C4" w:rsidRPr="001764C4" w:rsidRDefault="001764C4" w:rsidP="00CA7A3D">
      <w:pPr>
        <w:pStyle w:val="CRCoverPage"/>
        <w:adjustRightInd w:val="0"/>
        <w:snapToGrid w:val="0"/>
        <w:rPr>
          <w:rFonts w:eastAsia="宋体"/>
          <w:b/>
          <w:noProof/>
          <w:sz w:val="24"/>
          <w:lang w:eastAsia="zh-CN"/>
        </w:rPr>
      </w:pPr>
      <w:r w:rsidRPr="00B06A4D">
        <w:rPr>
          <w:b/>
          <w:noProof/>
          <w:sz w:val="24"/>
        </w:rPr>
        <w:t>Agenda Item:</w:t>
      </w:r>
      <w:r w:rsidRPr="00B06A4D">
        <w:rPr>
          <w:b/>
          <w:noProof/>
          <w:sz w:val="24"/>
        </w:rPr>
        <w:tab/>
      </w:r>
      <w:r w:rsidRPr="00B06A4D">
        <w:rPr>
          <w:b/>
          <w:noProof/>
          <w:sz w:val="24"/>
        </w:rPr>
        <w:tab/>
      </w:r>
      <w:r>
        <w:rPr>
          <w:rFonts w:eastAsiaTheme="minorEastAsia" w:hint="eastAsia"/>
          <w:b/>
          <w:noProof/>
          <w:sz w:val="24"/>
          <w:lang w:eastAsia="zh-CN"/>
        </w:rPr>
        <w:t xml:space="preserve">  </w:t>
      </w:r>
      <w:r w:rsidR="00471F99">
        <w:rPr>
          <w:rFonts w:eastAsiaTheme="minorEastAsia" w:hint="eastAsia"/>
          <w:b/>
          <w:noProof/>
          <w:sz w:val="24"/>
          <w:lang w:eastAsia="zh-CN"/>
        </w:rPr>
        <w:t>7.8</w:t>
      </w:r>
    </w:p>
    <w:p w:rsidR="001764C4" w:rsidRPr="00F524CA" w:rsidRDefault="001764C4" w:rsidP="00CA7A3D">
      <w:pPr>
        <w:pStyle w:val="CRCoverPage"/>
        <w:adjustRightInd w:val="0"/>
        <w:snapToGrid w:val="0"/>
        <w:ind w:left="2265" w:hanging="2265"/>
        <w:rPr>
          <w:rFonts w:eastAsia="宋体"/>
          <w:b/>
          <w:noProof/>
          <w:sz w:val="24"/>
          <w:lang w:eastAsia="zh-CN"/>
        </w:rPr>
      </w:pPr>
      <w:r w:rsidRPr="00B06A4D">
        <w:rPr>
          <w:b/>
          <w:noProof/>
          <w:sz w:val="24"/>
        </w:rPr>
        <w:t>Souce:</w:t>
      </w:r>
      <w:r w:rsidRPr="00B06A4D">
        <w:rPr>
          <w:b/>
          <w:noProof/>
          <w:sz w:val="24"/>
        </w:rPr>
        <w:tab/>
      </w:r>
      <w:r>
        <w:rPr>
          <w:rFonts w:eastAsia="宋体" w:hint="eastAsia"/>
          <w:b/>
          <w:noProof/>
          <w:sz w:val="24"/>
          <w:lang w:eastAsia="zh-CN"/>
        </w:rPr>
        <w:t>CATT</w:t>
      </w:r>
    </w:p>
    <w:p w:rsidR="001764C4" w:rsidRPr="005A52ED" w:rsidRDefault="001764C4" w:rsidP="00CA7A3D">
      <w:pPr>
        <w:pStyle w:val="CRCoverPage"/>
        <w:adjustRightInd w:val="0"/>
        <w:snapToGrid w:val="0"/>
        <w:ind w:left="2265" w:hanging="2265"/>
        <w:rPr>
          <w:rFonts w:eastAsiaTheme="minorEastAsia"/>
          <w:b/>
          <w:noProof/>
          <w:sz w:val="24"/>
          <w:lang w:eastAsia="zh-CN"/>
        </w:rPr>
      </w:pPr>
      <w:r w:rsidRPr="00B06A4D">
        <w:rPr>
          <w:b/>
          <w:noProof/>
          <w:sz w:val="24"/>
        </w:rPr>
        <w:t>Title:</w:t>
      </w:r>
      <w:r w:rsidRPr="00B06A4D">
        <w:rPr>
          <w:b/>
          <w:noProof/>
          <w:sz w:val="24"/>
        </w:rPr>
        <w:tab/>
      </w:r>
      <w:r w:rsidR="005A52ED">
        <w:rPr>
          <w:rFonts w:eastAsiaTheme="minorEastAsia" w:hint="eastAsia"/>
          <w:b/>
          <w:noProof/>
          <w:sz w:val="24"/>
          <w:lang w:eastAsia="zh-CN"/>
        </w:rPr>
        <w:t>Clarification on FDD-TDD CA</w:t>
      </w:r>
      <w:r w:rsidR="00C26A68">
        <w:rPr>
          <w:rFonts w:eastAsiaTheme="minorEastAsia" w:hint="eastAsia"/>
          <w:b/>
          <w:noProof/>
          <w:sz w:val="24"/>
          <w:lang w:eastAsia="zh-CN"/>
        </w:rPr>
        <w:t xml:space="preserve"> WI objectives</w:t>
      </w:r>
    </w:p>
    <w:p w:rsidR="001764C4" w:rsidRPr="00B06A4D" w:rsidRDefault="001764C4" w:rsidP="00CA7A3D">
      <w:pPr>
        <w:pStyle w:val="CRCoverPage"/>
        <w:adjustRightInd w:val="0"/>
        <w:snapToGrid w:val="0"/>
        <w:ind w:left="2265" w:hanging="2265"/>
        <w:rPr>
          <w:b/>
          <w:noProof/>
          <w:sz w:val="24"/>
          <w:lang w:eastAsia="ko-KR"/>
        </w:rPr>
      </w:pPr>
      <w:r w:rsidRPr="00B06A4D">
        <w:rPr>
          <w:b/>
          <w:noProof/>
          <w:sz w:val="24"/>
        </w:rPr>
        <w:t>Document for:</w:t>
      </w:r>
      <w:r w:rsidRPr="00B06A4D">
        <w:rPr>
          <w:b/>
          <w:noProof/>
          <w:sz w:val="24"/>
        </w:rPr>
        <w:tab/>
      </w:r>
      <w:r>
        <w:rPr>
          <w:rFonts w:hint="eastAsia"/>
          <w:b/>
          <w:noProof/>
          <w:sz w:val="24"/>
          <w:lang w:eastAsia="ko-KR"/>
        </w:rPr>
        <w:t xml:space="preserve">Discussion </w:t>
      </w:r>
    </w:p>
    <w:p w:rsidR="001764C4" w:rsidRPr="00EF2BFA" w:rsidRDefault="001764C4" w:rsidP="001479D5">
      <w:pPr>
        <w:pStyle w:val="1"/>
        <w:adjustRightInd w:val="0"/>
        <w:snapToGrid w:val="0"/>
        <w:spacing w:beforeLines="50" w:after="0"/>
        <w:rPr>
          <w:lang w:val="en-US" w:eastAsia="ko-KR"/>
        </w:rPr>
      </w:pPr>
      <w:r w:rsidRPr="00EF2BFA">
        <w:rPr>
          <w:lang w:val="en-US" w:eastAsia="ko-KR"/>
        </w:rPr>
        <w:t>Introduction</w:t>
      </w:r>
    </w:p>
    <w:p w:rsidR="001764C4" w:rsidRDefault="00BD67F6" w:rsidP="001479D5">
      <w:pPr>
        <w:adjustRightInd w:val="0"/>
        <w:snapToGrid w:val="0"/>
        <w:spacing w:beforeLines="50" w:after="0"/>
        <w:rPr>
          <w:rFonts w:eastAsiaTheme="minorEastAsia"/>
          <w:i/>
          <w:lang w:val="en-US" w:eastAsia="zh-CN"/>
        </w:rPr>
      </w:pPr>
      <w:r>
        <w:rPr>
          <w:rFonts w:eastAsiaTheme="minorEastAsia" w:hint="eastAsia"/>
          <w:lang w:val="en-US" w:eastAsia="zh-CN"/>
        </w:rPr>
        <w:t xml:space="preserve">In RAN#64 </w:t>
      </w:r>
      <w:r>
        <w:rPr>
          <w:rFonts w:eastAsiaTheme="minorEastAsia"/>
          <w:lang w:val="en-US" w:eastAsia="zh-CN"/>
        </w:rPr>
        <w:t>plenary</w:t>
      </w:r>
      <w:r>
        <w:rPr>
          <w:rFonts w:eastAsiaTheme="minorEastAsia" w:hint="eastAsia"/>
          <w:lang w:val="en-US" w:eastAsia="zh-CN"/>
        </w:rPr>
        <w:t xml:space="preserve">, it was discussed that whether the objective </w:t>
      </w:r>
      <w:r>
        <w:rPr>
          <w:rFonts w:eastAsiaTheme="minorEastAsia"/>
          <w:lang w:val="en-US" w:eastAsia="zh-CN"/>
        </w:rPr>
        <w:t>“</w:t>
      </w:r>
      <w:r w:rsidRPr="00BD67F6">
        <w:rPr>
          <w:rFonts w:hint="eastAsia"/>
          <w:i/>
        </w:rPr>
        <w:t>UEs supporting FDD and TDD</w:t>
      </w:r>
      <w:r w:rsidRPr="00BD67F6">
        <w:rPr>
          <w:i/>
        </w:rPr>
        <w:t xml:space="preserve"> carrier aggregation</w:t>
      </w:r>
      <w:r w:rsidRPr="00BD67F6">
        <w:rPr>
          <w:rFonts w:hint="eastAsia"/>
          <w:i/>
        </w:rPr>
        <w:t xml:space="preserve"> operation shall be able to access both legacy FDD and legacy TDD single mode carriers</w:t>
      </w:r>
      <w:r>
        <w:rPr>
          <w:rFonts w:eastAsiaTheme="minorEastAsia"/>
          <w:lang w:val="en-US" w:eastAsia="zh-CN"/>
        </w:rPr>
        <w:t>”</w:t>
      </w:r>
      <w:r w:rsidR="00C26A68">
        <w:rPr>
          <w:rFonts w:eastAsiaTheme="minorEastAsia" w:hint="eastAsia"/>
          <w:lang w:val="en-US" w:eastAsia="zh-CN"/>
        </w:rPr>
        <w:t xml:space="preserve"> has been </w:t>
      </w:r>
      <w:r>
        <w:rPr>
          <w:rFonts w:eastAsiaTheme="minorEastAsia" w:hint="eastAsia"/>
          <w:lang w:val="en-US" w:eastAsia="zh-CN"/>
        </w:rPr>
        <w:t xml:space="preserve">reflected in </w:t>
      </w:r>
      <w:r w:rsidR="00C26A68">
        <w:rPr>
          <w:rFonts w:eastAsiaTheme="minorEastAsia" w:hint="eastAsia"/>
          <w:lang w:val="en-US" w:eastAsia="zh-CN"/>
        </w:rPr>
        <w:t xml:space="preserve">the </w:t>
      </w:r>
      <w:r>
        <w:rPr>
          <w:rFonts w:eastAsiaTheme="minorEastAsia" w:hint="eastAsia"/>
          <w:lang w:val="en-US" w:eastAsia="zh-CN"/>
        </w:rPr>
        <w:t>RAN2 specification</w:t>
      </w:r>
      <w:r w:rsidR="00C26A68">
        <w:rPr>
          <w:rFonts w:eastAsiaTheme="minorEastAsia" w:hint="eastAsia"/>
          <w:lang w:val="en-US" w:eastAsia="zh-CN"/>
        </w:rPr>
        <w:t>.</w:t>
      </w:r>
      <w:r>
        <w:rPr>
          <w:rFonts w:eastAsiaTheme="minorEastAsia" w:hint="eastAsia"/>
          <w:lang w:val="en-US" w:eastAsia="zh-CN"/>
        </w:rPr>
        <w:t xml:space="preserve"> </w:t>
      </w:r>
      <w:r w:rsidR="00C26A68">
        <w:rPr>
          <w:rFonts w:eastAsiaTheme="minorEastAsia" w:hint="eastAsia"/>
          <w:lang w:val="en-US" w:eastAsia="zh-CN"/>
        </w:rPr>
        <w:t>T</w:t>
      </w:r>
      <w:r>
        <w:rPr>
          <w:rFonts w:eastAsiaTheme="minorEastAsia" w:hint="eastAsia"/>
          <w:lang w:val="en-US" w:eastAsia="zh-CN"/>
        </w:rPr>
        <w:t xml:space="preserve">he conclusion is that </w:t>
      </w:r>
      <w:r w:rsidR="004361E1" w:rsidRPr="004361E1">
        <w:rPr>
          <w:rFonts w:eastAsiaTheme="minorEastAsia"/>
          <w:i/>
          <w:lang w:val="en-US" w:eastAsia="zh-CN"/>
        </w:rPr>
        <w:t>RAN2 needs to address the objective "UEs supporting FDD and TDD carrier aggregation operation shall be able to access both legacy FDD and legacy TDD single mode carriers" and this objective has nothing to do with supplemental DL TDD</w:t>
      </w:r>
      <w:r w:rsidR="004361E1">
        <w:rPr>
          <w:rFonts w:eastAsiaTheme="minorEastAsia" w:hint="eastAsia"/>
          <w:i/>
          <w:lang w:val="en-US" w:eastAsia="zh-CN"/>
        </w:rPr>
        <w:t>.</w:t>
      </w:r>
    </w:p>
    <w:p w:rsidR="004361E1" w:rsidRPr="004361E1" w:rsidRDefault="004361E1" w:rsidP="001479D5">
      <w:pPr>
        <w:adjustRightInd w:val="0"/>
        <w:snapToGrid w:val="0"/>
        <w:spacing w:beforeLines="50" w:after="0"/>
        <w:rPr>
          <w:rFonts w:eastAsiaTheme="minorEastAsia"/>
          <w:lang w:eastAsia="zh-CN"/>
        </w:rPr>
      </w:pPr>
      <w:r w:rsidRPr="004361E1">
        <w:rPr>
          <w:rFonts w:eastAsiaTheme="minorEastAsia" w:hint="eastAsia"/>
          <w:lang w:val="en-US" w:eastAsia="zh-CN"/>
        </w:rPr>
        <w:t>In this contribution, we discuss the related issue</w:t>
      </w:r>
      <w:r w:rsidR="001479D5">
        <w:rPr>
          <w:rFonts w:eastAsiaTheme="minorEastAsia" w:hint="eastAsia"/>
          <w:lang w:val="en-US" w:eastAsia="zh-CN"/>
        </w:rPr>
        <w:t>s</w:t>
      </w:r>
      <w:r w:rsidRPr="004361E1">
        <w:rPr>
          <w:rFonts w:eastAsiaTheme="minorEastAsia" w:hint="eastAsia"/>
          <w:lang w:val="en-US" w:eastAsia="zh-CN"/>
        </w:rPr>
        <w:t xml:space="preserve"> and give our proposals.</w:t>
      </w:r>
    </w:p>
    <w:p w:rsidR="001764C4" w:rsidRPr="00EF2BFA" w:rsidRDefault="001764C4" w:rsidP="001479D5">
      <w:pPr>
        <w:pStyle w:val="1"/>
        <w:adjustRightInd w:val="0"/>
        <w:snapToGrid w:val="0"/>
        <w:spacing w:beforeLines="50" w:after="0"/>
        <w:rPr>
          <w:lang w:val="en-US" w:eastAsia="ko-KR"/>
        </w:rPr>
      </w:pPr>
      <w:r w:rsidRPr="00EF2BFA">
        <w:rPr>
          <w:rFonts w:hint="eastAsia"/>
          <w:lang w:val="en-US" w:eastAsia="ko-KR"/>
        </w:rPr>
        <w:t>Discussion</w:t>
      </w:r>
    </w:p>
    <w:p w:rsidR="00E554FB" w:rsidRDefault="004361E1" w:rsidP="001479D5">
      <w:pPr>
        <w:adjustRightInd w:val="0"/>
        <w:snapToGrid w:val="0"/>
        <w:spacing w:beforeLines="50" w:after="0"/>
        <w:rPr>
          <w:rFonts w:eastAsiaTheme="minorEastAsia"/>
          <w:lang w:eastAsia="zh-CN"/>
        </w:rPr>
      </w:pPr>
      <w:r>
        <w:rPr>
          <w:rFonts w:eastAsiaTheme="minorEastAsia"/>
          <w:lang w:eastAsia="zh-CN"/>
        </w:rPr>
        <w:t>I</w:t>
      </w:r>
      <w:r>
        <w:rPr>
          <w:rFonts w:eastAsiaTheme="minorEastAsia" w:hint="eastAsia"/>
          <w:lang w:eastAsia="zh-CN"/>
        </w:rPr>
        <w:t>n the WID</w:t>
      </w:r>
      <w:r w:rsidR="00D65770">
        <w:rPr>
          <w:rFonts w:eastAsiaTheme="minorEastAsia" w:hint="eastAsia"/>
          <w:lang w:eastAsia="zh-CN"/>
        </w:rPr>
        <w:t xml:space="preserve"> [1]</w:t>
      </w:r>
      <w:r>
        <w:rPr>
          <w:rFonts w:eastAsiaTheme="minorEastAsia" w:hint="eastAsia"/>
          <w:lang w:eastAsia="zh-CN"/>
        </w:rPr>
        <w:t xml:space="preserve"> of TDD-FDD carrier </w:t>
      </w:r>
      <w:r>
        <w:rPr>
          <w:rFonts w:eastAsiaTheme="minorEastAsia"/>
          <w:lang w:eastAsia="zh-CN"/>
        </w:rPr>
        <w:t>aggregation</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w:t>
      </w:r>
      <w:r w:rsidR="00C26A68">
        <w:rPr>
          <w:rFonts w:eastAsiaTheme="minorEastAsia" w:hint="eastAsia"/>
          <w:lang w:eastAsia="zh-CN"/>
        </w:rPr>
        <w:t>objectives are included</w:t>
      </w:r>
      <w:r w:rsidR="00B5651B">
        <w:rPr>
          <w:rFonts w:eastAsiaTheme="minorEastAsia" w:hint="eastAsia"/>
          <w:lang w:eastAsia="zh-CN"/>
        </w:rPr>
        <w:t>.</w:t>
      </w:r>
      <w:r w:rsidR="00C26A68">
        <w:rPr>
          <w:rFonts w:eastAsiaTheme="minorEastAsia" w:hint="eastAsia"/>
          <w:lang w:eastAsia="zh-CN"/>
        </w:rPr>
        <w:t xml:space="preserve"> In this contribution, we only focus on the first three objectives since the last two are already fulfilled.</w:t>
      </w:r>
    </w:p>
    <w:p w:rsidR="00AE56B7" w:rsidRPr="00CA7A3D" w:rsidRDefault="00AE56B7" w:rsidP="001479D5">
      <w:pPr>
        <w:widowControl w:val="0"/>
        <w:numPr>
          <w:ilvl w:val="1"/>
          <w:numId w:val="2"/>
        </w:numPr>
        <w:pBdr>
          <w:top w:val="single" w:sz="4" w:space="1" w:color="auto"/>
          <w:left w:val="single" w:sz="4" w:space="4" w:color="auto"/>
          <w:bottom w:val="single" w:sz="4" w:space="1" w:color="auto"/>
          <w:right w:val="single" w:sz="4" w:space="4" w:color="auto"/>
        </w:pBdr>
        <w:adjustRightInd w:val="0"/>
        <w:snapToGrid w:val="0"/>
        <w:spacing w:beforeLines="50" w:after="0"/>
        <w:jc w:val="both"/>
      </w:pPr>
      <w:r w:rsidRPr="00CA7A3D">
        <w:rPr>
          <w:rFonts w:hint="eastAsia"/>
        </w:rPr>
        <w:t>UEs supporting FDD and TDD</w:t>
      </w:r>
      <w:r w:rsidRPr="00CA7A3D">
        <w:t xml:space="preserve"> carrier aggregation</w:t>
      </w:r>
      <w:r w:rsidRPr="00CA7A3D">
        <w:rPr>
          <w:rFonts w:hint="eastAsia"/>
        </w:rPr>
        <w:t xml:space="preserve"> operation shall be able to access both legacy FDD and legacy TDD single mode carriers</w:t>
      </w:r>
    </w:p>
    <w:p w:rsidR="00AE56B7" w:rsidRPr="00CA7A3D" w:rsidRDefault="00AE56B7" w:rsidP="001479D5">
      <w:pPr>
        <w:widowControl w:val="0"/>
        <w:numPr>
          <w:ilvl w:val="1"/>
          <w:numId w:val="2"/>
        </w:numPr>
        <w:pBdr>
          <w:top w:val="single" w:sz="4" w:space="1" w:color="auto"/>
          <w:left w:val="single" w:sz="4" w:space="4" w:color="auto"/>
          <w:bottom w:val="single" w:sz="4" w:space="1" w:color="auto"/>
          <w:right w:val="single" w:sz="4" w:space="4" w:color="auto"/>
        </w:pBdr>
        <w:adjustRightInd w:val="0"/>
        <w:snapToGrid w:val="0"/>
        <w:spacing w:beforeLines="50" w:after="0"/>
        <w:jc w:val="both"/>
      </w:pPr>
      <w:r w:rsidRPr="00CA7A3D">
        <w:rPr>
          <w:rFonts w:hint="eastAsia"/>
        </w:rPr>
        <w:t>Legacy</w:t>
      </w:r>
      <w:r w:rsidRPr="00CA7A3D">
        <w:t xml:space="preserve"> </w:t>
      </w:r>
      <w:r w:rsidRPr="00CA7A3D">
        <w:rPr>
          <w:rFonts w:hint="eastAsia"/>
        </w:rPr>
        <w:t>FDD UEs</w:t>
      </w:r>
      <w:r w:rsidRPr="00CA7A3D">
        <w:t xml:space="preserve"> and UEs supporting FDD and TDD CA operation</w:t>
      </w:r>
      <w:r w:rsidRPr="00CA7A3D">
        <w:rPr>
          <w:rFonts w:hint="eastAsia"/>
        </w:rPr>
        <w:t xml:space="preserve"> may camp on </w:t>
      </w:r>
      <w:r w:rsidRPr="00CA7A3D">
        <w:t xml:space="preserve">and connect </w:t>
      </w:r>
      <w:r w:rsidRPr="00CA7A3D">
        <w:rPr>
          <w:rFonts w:hint="eastAsia"/>
        </w:rPr>
        <w:t>the FDD carrier, which is part of the jointly operated FDD/TDD network</w:t>
      </w:r>
    </w:p>
    <w:p w:rsidR="00AE56B7" w:rsidRPr="00CA7A3D" w:rsidRDefault="00AE56B7" w:rsidP="001479D5">
      <w:pPr>
        <w:widowControl w:val="0"/>
        <w:numPr>
          <w:ilvl w:val="1"/>
          <w:numId w:val="2"/>
        </w:numPr>
        <w:pBdr>
          <w:top w:val="single" w:sz="4" w:space="1" w:color="auto"/>
          <w:left w:val="single" w:sz="4" w:space="4" w:color="auto"/>
          <w:bottom w:val="single" w:sz="4" w:space="1" w:color="auto"/>
          <w:right w:val="single" w:sz="4" w:space="4" w:color="auto"/>
        </w:pBdr>
        <w:adjustRightInd w:val="0"/>
        <w:snapToGrid w:val="0"/>
        <w:spacing w:beforeLines="50" w:after="0"/>
        <w:jc w:val="both"/>
      </w:pPr>
      <w:r w:rsidRPr="00CA7A3D">
        <w:rPr>
          <w:rFonts w:hint="eastAsia"/>
        </w:rPr>
        <w:t xml:space="preserve">Legacy TDD UEs </w:t>
      </w:r>
      <w:r w:rsidRPr="00CA7A3D">
        <w:t>and UEs supporting FDD and TDD CA operation</w:t>
      </w:r>
      <w:r w:rsidRPr="00CA7A3D">
        <w:rPr>
          <w:rFonts w:hint="eastAsia"/>
        </w:rPr>
        <w:t xml:space="preserve"> may camp on </w:t>
      </w:r>
      <w:r w:rsidRPr="00CA7A3D">
        <w:t xml:space="preserve">and connect </w:t>
      </w:r>
      <w:r w:rsidRPr="00CA7A3D">
        <w:rPr>
          <w:rFonts w:hint="eastAsia"/>
        </w:rPr>
        <w:t>the TDD carrier, which is part of the jointly operated FDD/TDD network</w:t>
      </w:r>
    </w:p>
    <w:p w:rsidR="00AE56B7" w:rsidRPr="00CA7A3D" w:rsidRDefault="00AE56B7" w:rsidP="001479D5">
      <w:pPr>
        <w:widowControl w:val="0"/>
        <w:numPr>
          <w:ilvl w:val="1"/>
          <w:numId w:val="2"/>
        </w:numPr>
        <w:pBdr>
          <w:top w:val="single" w:sz="4" w:space="1" w:color="auto"/>
          <w:left w:val="single" w:sz="4" w:space="4" w:color="auto"/>
          <w:bottom w:val="single" w:sz="4" w:space="1" w:color="auto"/>
          <w:right w:val="single" w:sz="4" w:space="4" w:color="auto"/>
        </w:pBdr>
        <w:adjustRightInd w:val="0"/>
        <w:snapToGrid w:val="0"/>
        <w:spacing w:beforeLines="50" w:after="0"/>
        <w:jc w:val="both"/>
      </w:pPr>
      <w:r w:rsidRPr="00CA7A3D">
        <w:rPr>
          <w:rFonts w:hint="eastAsia"/>
        </w:rPr>
        <w:t>No new TDD UL-DL configuration is introduced</w:t>
      </w:r>
    </w:p>
    <w:p w:rsidR="00AE56B7" w:rsidRPr="00D01D74" w:rsidRDefault="00AE56B7" w:rsidP="001479D5">
      <w:pPr>
        <w:widowControl w:val="0"/>
        <w:numPr>
          <w:ilvl w:val="1"/>
          <w:numId w:val="2"/>
        </w:numPr>
        <w:pBdr>
          <w:top w:val="single" w:sz="4" w:space="1" w:color="auto"/>
          <w:left w:val="single" w:sz="4" w:space="4" w:color="auto"/>
          <w:bottom w:val="single" w:sz="4" w:space="1" w:color="auto"/>
          <w:right w:val="single" w:sz="4" w:space="4" w:color="auto"/>
        </w:pBdr>
        <w:adjustRightInd w:val="0"/>
        <w:snapToGrid w:val="0"/>
        <w:spacing w:beforeLines="50" w:after="0"/>
        <w:jc w:val="both"/>
      </w:pPr>
      <w:r w:rsidRPr="00CA7A3D">
        <w:t>Generic specification support starting with RAN1 and RAN2 specification work for the existing LTE CA deployment scenarios 1, 2, 3 and 4 defined in TS36.300 of Rel-11.</w:t>
      </w:r>
    </w:p>
    <w:p w:rsidR="007B6DE4" w:rsidRDefault="00CE5A1C" w:rsidP="001479D5">
      <w:pPr>
        <w:adjustRightInd w:val="0"/>
        <w:snapToGrid w:val="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first </w:t>
      </w:r>
      <w:r w:rsidR="00BE109C">
        <w:rPr>
          <w:rFonts w:eastAsiaTheme="minorEastAsia" w:hint="eastAsia"/>
          <w:lang w:eastAsia="zh-CN"/>
        </w:rPr>
        <w:t>objective is from UE perspective, and</w:t>
      </w:r>
      <w:r w:rsidR="005130BA">
        <w:rPr>
          <w:rFonts w:eastAsiaTheme="minorEastAsia" w:hint="eastAsia"/>
          <w:lang w:eastAsia="zh-CN"/>
        </w:rPr>
        <w:t xml:space="preserve"> </w:t>
      </w:r>
      <w:r w:rsidR="00BE109C">
        <w:rPr>
          <w:rFonts w:eastAsiaTheme="minorEastAsia" w:hint="eastAsia"/>
          <w:lang w:eastAsia="zh-CN"/>
        </w:rPr>
        <w:t xml:space="preserve">requires </w:t>
      </w:r>
      <w:r w:rsidR="00C26A68">
        <w:rPr>
          <w:rFonts w:eastAsiaTheme="minorEastAsia" w:hint="eastAsia"/>
          <w:lang w:eastAsia="zh-CN"/>
        </w:rPr>
        <w:t>that</w:t>
      </w:r>
      <w:r w:rsidR="005130BA">
        <w:rPr>
          <w:rFonts w:eastAsiaTheme="minorEastAsia" w:hint="eastAsia"/>
          <w:lang w:eastAsia="zh-CN"/>
        </w:rPr>
        <w:t xml:space="preserve"> </w:t>
      </w:r>
      <w:r w:rsidR="0020354F">
        <w:rPr>
          <w:rFonts w:eastAsiaTheme="minorEastAsia" w:hint="eastAsia"/>
          <w:lang w:eastAsia="zh-CN"/>
        </w:rPr>
        <w:t xml:space="preserve">the </w:t>
      </w:r>
      <w:r w:rsidR="00CF51B2">
        <w:rPr>
          <w:rFonts w:eastAsiaTheme="minorEastAsia" w:hint="eastAsia"/>
          <w:lang w:eastAsia="zh-CN"/>
        </w:rPr>
        <w:t xml:space="preserve">a </w:t>
      </w:r>
      <w:r w:rsidR="0020354F">
        <w:rPr>
          <w:rFonts w:eastAsiaTheme="minorEastAsia" w:hint="eastAsia"/>
          <w:lang w:eastAsia="zh-CN"/>
        </w:rPr>
        <w:t>UE supporting</w:t>
      </w:r>
      <w:r w:rsidR="0020354F" w:rsidRPr="00CA7A3D">
        <w:t xml:space="preserve"> FDD and TDD CA </w:t>
      </w:r>
      <w:r w:rsidR="00C26A68">
        <w:rPr>
          <w:rFonts w:eastAsiaTheme="minorEastAsia" w:hint="eastAsia"/>
          <w:lang w:eastAsia="zh-CN"/>
        </w:rPr>
        <w:t>should</w:t>
      </w:r>
      <w:r w:rsidR="005130BA">
        <w:rPr>
          <w:rFonts w:eastAsiaTheme="minorEastAsia" w:hint="eastAsia"/>
          <w:lang w:eastAsia="zh-CN"/>
        </w:rPr>
        <w:t xml:space="preserve"> be able to camp on and connect to </w:t>
      </w:r>
      <w:r w:rsidR="00CF51B2">
        <w:rPr>
          <w:rFonts w:eastAsiaTheme="minorEastAsia" w:hint="eastAsia"/>
          <w:lang w:eastAsia="zh-CN"/>
        </w:rPr>
        <w:t>each</w:t>
      </w:r>
      <w:r w:rsidR="005130BA">
        <w:rPr>
          <w:rFonts w:eastAsiaTheme="minorEastAsia" w:hint="eastAsia"/>
          <w:lang w:eastAsia="zh-CN"/>
        </w:rPr>
        <w:t xml:space="preserve"> </w:t>
      </w:r>
      <w:r w:rsidR="00356092">
        <w:t>individual</w:t>
      </w:r>
      <w:r w:rsidR="005130BA">
        <w:rPr>
          <w:rFonts w:eastAsiaTheme="minorEastAsia" w:hint="eastAsia"/>
          <w:lang w:eastAsia="zh-CN"/>
        </w:rPr>
        <w:t xml:space="preserve"> FDD</w:t>
      </w:r>
      <w:r w:rsidR="00CF51B2">
        <w:rPr>
          <w:rFonts w:eastAsiaTheme="minorEastAsia" w:hint="eastAsia"/>
          <w:lang w:eastAsia="zh-CN"/>
        </w:rPr>
        <w:t xml:space="preserve"> or </w:t>
      </w:r>
      <w:r w:rsidR="005130BA">
        <w:rPr>
          <w:rFonts w:eastAsiaTheme="minorEastAsia" w:hint="eastAsia"/>
          <w:lang w:eastAsia="zh-CN"/>
        </w:rPr>
        <w:t xml:space="preserve">TDD </w:t>
      </w:r>
      <w:r w:rsidR="00CF51B2">
        <w:rPr>
          <w:rFonts w:eastAsiaTheme="minorEastAsia" w:hint="eastAsia"/>
          <w:lang w:eastAsia="zh-CN"/>
        </w:rPr>
        <w:t xml:space="preserve">cell </w:t>
      </w:r>
      <w:r w:rsidR="00C26A68">
        <w:rPr>
          <w:rFonts w:eastAsiaTheme="minorEastAsia" w:hint="eastAsia"/>
          <w:lang w:eastAsia="zh-CN"/>
        </w:rPr>
        <w:t xml:space="preserve">that </w:t>
      </w:r>
      <w:r w:rsidR="00CF51B2">
        <w:rPr>
          <w:rFonts w:eastAsiaTheme="minorEastAsia" w:hint="eastAsia"/>
          <w:lang w:eastAsia="zh-CN"/>
        </w:rPr>
        <w:t>is</w:t>
      </w:r>
      <w:r w:rsidR="00C26A68">
        <w:rPr>
          <w:rFonts w:eastAsiaTheme="minorEastAsia" w:hint="eastAsia"/>
          <w:lang w:eastAsia="zh-CN"/>
        </w:rPr>
        <w:t xml:space="preserve"> part of the FDD-TDD CA</w:t>
      </w:r>
      <w:r w:rsidR="00CF51B2">
        <w:rPr>
          <w:rFonts w:eastAsiaTheme="minorEastAsia" w:hint="eastAsia"/>
          <w:lang w:eastAsia="zh-CN"/>
        </w:rPr>
        <w:t>, when the UE is not configured with TDD-FDD CA</w:t>
      </w:r>
      <w:r w:rsidR="005130BA">
        <w:rPr>
          <w:rFonts w:eastAsiaTheme="minorEastAsia" w:hint="eastAsia"/>
          <w:lang w:eastAsia="zh-CN"/>
        </w:rPr>
        <w:t xml:space="preserve">. In the current </w:t>
      </w:r>
      <w:r w:rsidR="005130BA">
        <w:rPr>
          <w:rFonts w:eastAsiaTheme="minorEastAsia"/>
          <w:lang w:eastAsia="zh-CN"/>
        </w:rPr>
        <w:t>specification</w:t>
      </w:r>
      <w:r w:rsidR="005130BA">
        <w:rPr>
          <w:rFonts w:eastAsiaTheme="minorEastAsia" w:hint="eastAsia"/>
          <w:lang w:eastAsia="zh-CN"/>
        </w:rPr>
        <w:t xml:space="preserve">, the field </w:t>
      </w:r>
      <w:r w:rsidR="005130BA">
        <w:rPr>
          <w:rFonts w:eastAsiaTheme="minorEastAsia"/>
          <w:lang w:eastAsia="zh-CN"/>
        </w:rPr>
        <w:t>description</w:t>
      </w:r>
      <w:r w:rsidR="005130BA">
        <w:rPr>
          <w:rFonts w:eastAsiaTheme="minorEastAsia" w:hint="eastAsia"/>
          <w:lang w:eastAsia="zh-CN"/>
        </w:rPr>
        <w:t xml:space="preserve"> of the IE </w:t>
      </w:r>
      <w:r w:rsidR="005130BA" w:rsidRPr="001A133E">
        <w:rPr>
          <w:rFonts w:eastAsiaTheme="minorEastAsia"/>
          <w:i/>
          <w:lang w:eastAsia="zh-CN"/>
        </w:rPr>
        <w:t>“</w:t>
      </w:r>
      <w:proofErr w:type="spellStart"/>
      <w:r w:rsidR="001A133E" w:rsidRPr="001A133E">
        <w:rPr>
          <w:rFonts w:eastAsiaTheme="minorEastAsia"/>
          <w:i/>
          <w:lang w:eastAsia="zh-CN"/>
        </w:rPr>
        <w:t>SupportedBandListEUTRA</w:t>
      </w:r>
      <w:proofErr w:type="spellEnd"/>
      <w:r w:rsidR="005130BA" w:rsidRPr="001A133E">
        <w:rPr>
          <w:rFonts w:eastAsiaTheme="minorEastAsia"/>
          <w:i/>
          <w:lang w:eastAsia="zh-CN"/>
        </w:rPr>
        <w:t>”</w:t>
      </w:r>
      <w:r w:rsidR="001A133E">
        <w:rPr>
          <w:rFonts w:eastAsiaTheme="minorEastAsia" w:hint="eastAsia"/>
          <w:i/>
          <w:lang w:eastAsia="zh-CN"/>
        </w:rPr>
        <w:t xml:space="preserve"> </w:t>
      </w:r>
      <w:r w:rsidR="001A133E" w:rsidRPr="001A133E">
        <w:rPr>
          <w:rFonts w:eastAsiaTheme="minorEastAsia" w:hint="eastAsia"/>
          <w:lang w:eastAsia="zh-CN"/>
        </w:rPr>
        <w:t xml:space="preserve">clarifies </w:t>
      </w:r>
      <w:r w:rsidR="00CF2681">
        <w:rPr>
          <w:rFonts w:eastAsiaTheme="minorEastAsia" w:hint="eastAsia"/>
          <w:lang w:eastAsia="zh-CN"/>
        </w:rPr>
        <w:t xml:space="preserve">that </w:t>
      </w:r>
      <w:r w:rsidR="00C26A68">
        <w:rPr>
          <w:rFonts w:eastAsiaTheme="minorEastAsia" w:hint="eastAsia"/>
          <w:lang w:eastAsia="zh-CN"/>
        </w:rPr>
        <w:t xml:space="preserve">a </w:t>
      </w:r>
      <w:r w:rsidR="00CF2681">
        <w:rPr>
          <w:rFonts w:eastAsiaTheme="minorEastAsia" w:hint="eastAsia"/>
          <w:lang w:eastAsia="zh-CN"/>
        </w:rPr>
        <w:t xml:space="preserve">UE should </w:t>
      </w:r>
      <w:r w:rsidR="00C26A68">
        <w:rPr>
          <w:rFonts w:eastAsiaTheme="minorEastAsia" w:hint="eastAsia"/>
          <w:lang w:eastAsia="zh-CN"/>
        </w:rPr>
        <w:t>include all individual bands that are indicated in the UE</w:t>
      </w:r>
      <w:r w:rsidR="00C26A68">
        <w:rPr>
          <w:rFonts w:eastAsiaTheme="minorEastAsia"/>
          <w:lang w:eastAsia="zh-CN"/>
        </w:rPr>
        <w:t>’</w:t>
      </w:r>
      <w:r w:rsidR="00C26A68">
        <w:rPr>
          <w:rFonts w:eastAsiaTheme="minorEastAsia" w:hint="eastAsia"/>
          <w:lang w:eastAsia="zh-CN"/>
        </w:rPr>
        <w:t>s supported CA band combinations,</w:t>
      </w:r>
      <w:r w:rsidR="00CF2681">
        <w:rPr>
          <w:rFonts w:eastAsiaTheme="minorEastAsia" w:hint="eastAsia"/>
          <w:lang w:eastAsia="zh-CN"/>
        </w:rPr>
        <w:t xml:space="preserve"> as following</w:t>
      </w:r>
      <w:r w:rsidR="00834FC0">
        <w:rPr>
          <w:rFonts w:eastAsiaTheme="minorEastAsia" w:hint="eastAsia"/>
          <w:lang w:eastAsia="zh-CN"/>
        </w:rPr>
        <w:t>.</w:t>
      </w:r>
    </w:p>
    <w:p w:rsidR="00834FC0" w:rsidRDefault="00834FC0" w:rsidP="001479D5">
      <w:pPr>
        <w:adjustRightInd w:val="0"/>
        <w:snapToGrid w:val="0"/>
        <w:spacing w:beforeLines="50" w:after="0"/>
        <w:rPr>
          <w:rFonts w:eastAsiaTheme="minorEastAsia"/>
          <w:lang w:eastAsia="zh-CN"/>
        </w:rPr>
      </w:pPr>
    </w:p>
    <w:tbl>
      <w:tblPr>
        <w:tblW w:w="8730" w:type="dxa"/>
        <w:tblInd w:w="108" w:type="dxa"/>
        <w:tblLayout w:type="fixed"/>
        <w:tblLook w:val="01E0"/>
      </w:tblPr>
      <w:tblGrid>
        <w:gridCol w:w="7813"/>
        <w:gridCol w:w="917"/>
      </w:tblGrid>
      <w:tr w:rsidR="007B6DE4" w:rsidRPr="00D05729" w:rsidTr="00DD61C4">
        <w:tc>
          <w:tcPr>
            <w:tcW w:w="7807" w:type="dxa"/>
            <w:tcBorders>
              <w:top w:val="single" w:sz="4" w:space="0" w:color="808080"/>
              <w:left w:val="single" w:sz="4" w:space="0" w:color="808080"/>
              <w:bottom w:val="single" w:sz="4" w:space="0" w:color="808080"/>
              <w:right w:val="single" w:sz="4" w:space="0" w:color="808080"/>
            </w:tcBorders>
          </w:tcPr>
          <w:p w:rsidR="007B6DE4" w:rsidRDefault="007B6DE4" w:rsidP="00DD61C4">
            <w:pPr>
              <w:pStyle w:val="TAL"/>
              <w:rPr>
                <w:rFonts w:eastAsia="MS Mincho"/>
                <w:iCs/>
              </w:rPr>
            </w:pPr>
            <w:r w:rsidRPr="00130CBD">
              <w:rPr>
                <w:rStyle w:val="a4"/>
                <w:i/>
                <w:iCs/>
                <w:noProof/>
              </w:rPr>
              <w:t>SupportedBandListEUTRA</w:t>
            </w:r>
          </w:p>
          <w:p w:rsidR="007B6DE4" w:rsidRPr="00D05729" w:rsidRDefault="007B6DE4" w:rsidP="00DD61C4">
            <w:pPr>
              <w:pStyle w:val="TAL"/>
              <w:rPr>
                <w:b/>
                <w:bCs/>
                <w:i/>
                <w:noProof/>
              </w:rPr>
            </w:pPr>
            <w:r w:rsidRPr="00962D62">
              <w:t xml:space="preserve">Includes the supported </w:t>
            </w:r>
            <w:r>
              <w:t xml:space="preserve">E-UTRA </w:t>
            </w:r>
            <w:r w:rsidRPr="00962D62">
              <w:t>band</w:t>
            </w:r>
            <w:r>
              <w:t xml:space="preserve">s. </w:t>
            </w:r>
            <w:r w:rsidRPr="007B6DE4">
              <w:rPr>
                <w:rFonts w:eastAsia="MS Mincho"/>
                <w:iCs/>
                <w:highlight w:val="yellow"/>
              </w:rPr>
              <w:t xml:space="preserve">This field shall include all bands which are indicated in </w:t>
            </w:r>
            <w:proofErr w:type="spellStart"/>
            <w:r w:rsidRPr="007B6DE4">
              <w:rPr>
                <w:rFonts w:eastAsia="MS Mincho"/>
                <w:i/>
                <w:highlight w:val="yellow"/>
              </w:rPr>
              <w:t>BandCombinationParameters</w:t>
            </w:r>
            <w:proofErr w:type="spellEnd"/>
            <w:r w:rsidRPr="007B6DE4">
              <w:rPr>
                <w:rFonts w:eastAsia="MS Mincho"/>
                <w:iCs/>
                <w:highlight w:val="yellow"/>
              </w:rPr>
              <w:t>.</w:t>
            </w:r>
          </w:p>
        </w:tc>
        <w:tc>
          <w:tcPr>
            <w:tcW w:w="916" w:type="dxa"/>
            <w:tcBorders>
              <w:top w:val="single" w:sz="4" w:space="0" w:color="808080"/>
              <w:left w:val="single" w:sz="4" w:space="0" w:color="808080"/>
              <w:bottom w:val="single" w:sz="4" w:space="0" w:color="808080"/>
              <w:right w:val="single" w:sz="4" w:space="0" w:color="808080"/>
            </w:tcBorders>
          </w:tcPr>
          <w:p w:rsidR="007B6DE4" w:rsidRPr="00D05729" w:rsidRDefault="007B6DE4" w:rsidP="00DD61C4">
            <w:pPr>
              <w:pStyle w:val="TAL"/>
              <w:jc w:val="center"/>
              <w:rPr>
                <w:bCs/>
                <w:noProof/>
              </w:rPr>
            </w:pPr>
            <w:r>
              <w:rPr>
                <w:bCs/>
                <w:noProof/>
              </w:rPr>
              <w:t>-</w:t>
            </w:r>
          </w:p>
        </w:tc>
      </w:tr>
    </w:tbl>
    <w:p w:rsidR="007B6DE4" w:rsidRDefault="00BE109C" w:rsidP="001479D5">
      <w:pPr>
        <w:adjustRightInd w:val="0"/>
        <w:snapToGrid w:val="0"/>
        <w:spacing w:beforeLines="50" w:after="0"/>
        <w:rPr>
          <w:rFonts w:eastAsiaTheme="minorEastAsia"/>
          <w:lang w:eastAsia="zh-CN"/>
        </w:rPr>
      </w:pPr>
      <w:r>
        <w:rPr>
          <w:rFonts w:eastAsiaTheme="minorEastAsia" w:hint="eastAsia"/>
          <w:lang w:eastAsia="zh-CN"/>
        </w:rPr>
        <w:t xml:space="preserve">Assuming the above yellow highlighted part is also applicable to FDD-TDD CA band combinations supported by the UE, the first objective </w:t>
      </w:r>
      <w:r>
        <w:rPr>
          <w:rFonts w:eastAsiaTheme="minorEastAsia"/>
          <w:lang w:eastAsia="zh-CN"/>
        </w:rPr>
        <w:t>“</w:t>
      </w:r>
      <w:r w:rsidRPr="00BD67F6">
        <w:rPr>
          <w:rFonts w:hint="eastAsia"/>
          <w:i/>
        </w:rPr>
        <w:t>UEs supporting FDD and TDD</w:t>
      </w:r>
      <w:r w:rsidRPr="00BD67F6">
        <w:rPr>
          <w:i/>
        </w:rPr>
        <w:t xml:space="preserve"> carrier aggregation</w:t>
      </w:r>
      <w:r w:rsidRPr="00BD67F6">
        <w:rPr>
          <w:rFonts w:hint="eastAsia"/>
          <w:i/>
        </w:rPr>
        <w:t xml:space="preserve"> operation shall be able to access both legacy FDD and legacy TDD single mode carriers</w:t>
      </w:r>
      <w:r>
        <w:rPr>
          <w:rFonts w:eastAsiaTheme="minorEastAsia"/>
          <w:lang w:eastAsia="zh-CN"/>
        </w:rPr>
        <w:t>”</w:t>
      </w:r>
      <w:r>
        <w:rPr>
          <w:rFonts w:eastAsiaTheme="minorEastAsia" w:hint="eastAsia"/>
          <w:lang w:eastAsia="zh-CN"/>
        </w:rPr>
        <w:t xml:space="preserve"> is already captured by the current R</w:t>
      </w:r>
      <w:r>
        <w:rPr>
          <w:rFonts w:eastAsiaTheme="minorEastAsia"/>
          <w:lang w:eastAsia="zh-CN"/>
        </w:rPr>
        <w:t>AN2 specification.</w:t>
      </w:r>
    </w:p>
    <w:p w:rsidR="00BE109C" w:rsidRDefault="0043778F" w:rsidP="001479D5">
      <w:pPr>
        <w:adjustRightInd w:val="0"/>
        <w:snapToGrid w:val="0"/>
        <w:spacing w:beforeLines="50" w:after="0"/>
        <w:rPr>
          <w:rFonts w:eastAsiaTheme="minorEastAsia"/>
          <w:b/>
          <w:lang w:eastAsia="zh-CN"/>
        </w:rPr>
      </w:pPr>
      <w:r w:rsidRPr="0043778F">
        <w:rPr>
          <w:rFonts w:eastAsiaTheme="minorEastAsia" w:hint="eastAsia"/>
          <w:b/>
          <w:lang w:eastAsia="zh-CN"/>
        </w:rPr>
        <w:lastRenderedPageBreak/>
        <w:t>Proposal</w:t>
      </w:r>
      <w:r w:rsidR="00BE109C">
        <w:rPr>
          <w:rFonts w:eastAsiaTheme="minorEastAsia" w:hint="eastAsia"/>
          <w:b/>
          <w:lang w:eastAsia="zh-CN"/>
        </w:rPr>
        <w:t xml:space="preserve"> </w:t>
      </w:r>
      <w:r w:rsidRPr="0043778F">
        <w:rPr>
          <w:rFonts w:eastAsiaTheme="minorEastAsia" w:hint="eastAsia"/>
          <w:b/>
          <w:lang w:eastAsia="zh-CN"/>
        </w:rPr>
        <w:t>1</w:t>
      </w:r>
      <w:r w:rsidR="00E70E60" w:rsidRPr="0043778F">
        <w:rPr>
          <w:rFonts w:eastAsiaTheme="minorEastAsia" w:hint="eastAsia"/>
          <w:b/>
          <w:lang w:eastAsia="zh-CN"/>
        </w:rPr>
        <w:t>:</w:t>
      </w:r>
      <w:r w:rsidRPr="0043778F">
        <w:rPr>
          <w:rFonts w:eastAsiaTheme="minorEastAsia" w:hint="eastAsia"/>
          <w:b/>
          <w:lang w:eastAsia="zh-CN"/>
        </w:rPr>
        <w:t xml:space="preserve"> RAN2 confirms that the field description of IE</w:t>
      </w:r>
      <w:r w:rsidRPr="0043778F">
        <w:rPr>
          <w:rFonts w:eastAsiaTheme="minorEastAsia" w:hint="eastAsia"/>
          <w:lang w:eastAsia="zh-CN"/>
        </w:rPr>
        <w:t xml:space="preserve"> </w:t>
      </w:r>
      <w:r w:rsidRPr="0043778F">
        <w:rPr>
          <w:rStyle w:val="a4"/>
          <w:i/>
          <w:iCs/>
          <w:noProof/>
        </w:rPr>
        <w:t>SupportedBandListEUTRA</w:t>
      </w:r>
      <w:r w:rsidRPr="0043778F">
        <w:rPr>
          <w:rStyle w:val="a4"/>
          <w:rFonts w:eastAsiaTheme="minorEastAsia" w:hint="eastAsia"/>
          <w:iCs/>
          <w:noProof/>
          <w:lang w:eastAsia="zh-CN"/>
        </w:rPr>
        <w:t xml:space="preserve"> applies for</w:t>
      </w:r>
      <w:r w:rsidRPr="0043778F">
        <w:rPr>
          <w:rStyle w:val="a4"/>
          <w:rFonts w:eastAsiaTheme="minorEastAsia" w:hint="eastAsia"/>
          <w:i/>
          <w:iCs/>
          <w:noProof/>
          <w:lang w:eastAsia="zh-CN"/>
        </w:rPr>
        <w:t xml:space="preserve"> </w:t>
      </w:r>
      <w:r w:rsidRPr="0043778F">
        <w:rPr>
          <w:rFonts w:eastAsiaTheme="minorEastAsia" w:hint="eastAsia"/>
          <w:b/>
          <w:lang w:eastAsia="zh-CN"/>
        </w:rPr>
        <w:t xml:space="preserve">TDD-FDD </w:t>
      </w:r>
      <w:r w:rsidR="00BE109C">
        <w:rPr>
          <w:rFonts w:eastAsiaTheme="minorEastAsia" w:hint="eastAsia"/>
          <w:b/>
          <w:lang w:eastAsia="zh-CN"/>
        </w:rPr>
        <w:t xml:space="preserve">CA </w:t>
      </w:r>
      <w:r w:rsidRPr="0043778F">
        <w:rPr>
          <w:rFonts w:eastAsiaTheme="minorEastAsia" w:hint="eastAsia"/>
          <w:b/>
          <w:lang w:eastAsia="zh-CN"/>
        </w:rPr>
        <w:t>band combination</w:t>
      </w:r>
      <w:r w:rsidR="00BE109C">
        <w:rPr>
          <w:rFonts w:eastAsiaTheme="minorEastAsia" w:hint="eastAsia"/>
          <w:b/>
          <w:lang w:eastAsia="zh-CN"/>
        </w:rPr>
        <w:t>, and no extra specification is required to address the following objective in the TDD-FDD CA WID:</w:t>
      </w:r>
    </w:p>
    <w:p w:rsidR="00BE109C" w:rsidRPr="007515E7" w:rsidRDefault="00A72199" w:rsidP="001479D5">
      <w:pPr>
        <w:pStyle w:val="a7"/>
        <w:numPr>
          <w:ilvl w:val="0"/>
          <w:numId w:val="3"/>
        </w:numPr>
        <w:adjustRightInd w:val="0"/>
        <w:snapToGrid w:val="0"/>
        <w:spacing w:beforeLines="50" w:after="0"/>
        <w:ind w:firstLineChars="0"/>
        <w:rPr>
          <w:rFonts w:eastAsiaTheme="minorEastAsia"/>
          <w:lang w:eastAsia="zh-CN"/>
        </w:rPr>
      </w:pPr>
      <w:r w:rsidRPr="00A72199">
        <w:rPr>
          <w:i/>
        </w:rPr>
        <w:t>UEs supporting FDD and TDD carrier aggregation operation shall be able to access both legacy FDD and legacy TDD single mode carriers</w:t>
      </w:r>
      <w:r w:rsidR="0043778F" w:rsidRPr="00BE109C">
        <w:rPr>
          <w:rFonts w:eastAsiaTheme="minorEastAsia" w:hint="eastAsia"/>
          <w:b/>
          <w:lang w:eastAsia="zh-CN"/>
        </w:rPr>
        <w:t>.</w:t>
      </w:r>
    </w:p>
    <w:p w:rsidR="00BE109C" w:rsidRDefault="00BE109C" w:rsidP="001479D5">
      <w:pPr>
        <w:adjustRightInd w:val="0"/>
        <w:snapToGrid w:val="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second and third objectives are from network perspective, and require that each of the individual FDD or TDD </w:t>
      </w:r>
      <w:proofErr w:type="gramStart"/>
      <w:r>
        <w:rPr>
          <w:rFonts w:eastAsiaTheme="minorEastAsia" w:hint="eastAsia"/>
          <w:lang w:eastAsia="zh-CN"/>
        </w:rPr>
        <w:t>cell</w:t>
      </w:r>
      <w:proofErr w:type="gramEnd"/>
      <w:r>
        <w:rPr>
          <w:rFonts w:eastAsiaTheme="minorEastAsia" w:hint="eastAsia"/>
          <w:lang w:eastAsia="zh-CN"/>
        </w:rPr>
        <w:t xml:space="preserve"> that is part of TDD-FDD CA should be backward </w:t>
      </w:r>
      <w:r>
        <w:rPr>
          <w:rFonts w:eastAsiaTheme="minorEastAsia"/>
          <w:lang w:eastAsia="zh-CN"/>
        </w:rPr>
        <w:t>compatible</w:t>
      </w:r>
      <w:r>
        <w:rPr>
          <w:rFonts w:eastAsiaTheme="minorEastAsia" w:hint="eastAsia"/>
          <w:lang w:eastAsia="zh-CN"/>
        </w:rPr>
        <w:t xml:space="preserve"> and can serve legacy non-CA capable FDD or TDD UEs. </w:t>
      </w:r>
      <w:r w:rsidR="00CF51B2">
        <w:rPr>
          <w:rFonts w:eastAsiaTheme="minorEastAsia" w:hint="eastAsia"/>
          <w:lang w:eastAsia="zh-CN"/>
        </w:rPr>
        <w:t xml:space="preserve">With the current specification, all cells are Rel-8 backward compatible, except the cells on the FDD SDL band defined by RAN4. The second and </w:t>
      </w:r>
      <w:r w:rsidR="00CF51B2">
        <w:rPr>
          <w:rFonts w:eastAsiaTheme="minorEastAsia"/>
          <w:lang w:eastAsia="zh-CN"/>
        </w:rPr>
        <w:t>third</w:t>
      </w:r>
      <w:r w:rsidR="00CF51B2">
        <w:rPr>
          <w:rFonts w:eastAsiaTheme="minorEastAsia" w:hint="eastAsia"/>
          <w:lang w:eastAsia="zh-CN"/>
        </w:rPr>
        <w:t xml:space="preserve"> objective indicates that FDD SDL cannot be part of the TDD-FDD CA band combination. Observing that there is currently no TDD-FDD CA band combination WI that </w:t>
      </w:r>
      <w:r w:rsidR="00CF51B2">
        <w:rPr>
          <w:rFonts w:eastAsiaTheme="minorEastAsia"/>
          <w:lang w:eastAsia="zh-CN"/>
        </w:rPr>
        <w:t>involves</w:t>
      </w:r>
      <w:r w:rsidR="00CF51B2">
        <w:rPr>
          <w:rFonts w:eastAsiaTheme="minorEastAsia" w:hint="eastAsia"/>
          <w:lang w:eastAsia="zh-CN"/>
        </w:rPr>
        <w:t xml:space="preserve"> FDD SDL band, it could be argued that the second and third objectives are also fulfilled by the existing specification. However, it is worthwhile for RAN2 to discuss and decide whether it is necessary to explicitly exclude FDD SDL for TDD-FDD CA band combination, from RAN2 </w:t>
      </w:r>
      <w:proofErr w:type="spellStart"/>
      <w:r w:rsidR="00CF51B2">
        <w:rPr>
          <w:rFonts w:eastAsiaTheme="minorEastAsia" w:hint="eastAsia"/>
          <w:lang w:eastAsia="zh-CN"/>
        </w:rPr>
        <w:t>signaling</w:t>
      </w:r>
      <w:proofErr w:type="spellEnd"/>
      <w:r w:rsidR="00CF51B2">
        <w:rPr>
          <w:rFonts w:eastAsiaTheme="minorEastAsia" w:hint="eastAsia"/>
          <w:lang w:eastAsia="zh-CN"/>
        </w:rPr>
        <w:t xml:space="preserve"> perspective.</w:t>
      </w:r>
    </w:p>
    <w:p w:rsidR="00CF51B2" w:rsidRDefault="00CF51B2" w:rsidP="001479D5">
      <w:pPr>
        <w:adjustRightInd w:val="0"/>
        <w:snapToGrid w:val="0"/>
        <w:spacing w:beforeLines="50" w:after="0"/>
        <w:rPr>
          <w:rFonts w:eastAsiaTheme="minorEastAsia"/>
          <w:b/>
          <w:lang w:eastAsia="zh-CN"/>
        </w:rPr>
      </w:pPr>
      <w:r>
        <w:rPr>
          <w:rFonts w:eastAsiaTheme="minorEastAsia" w:hint="eastAsia"/>
          <w:b/>
          <w:lang w:eastAsia="zh-CN"/>
        </w:rPr>
        <w:t xml:space="preserve">Proposal 2: RAN2 shall discuss and decide whether to </w:t>
      </w:r>
      <w:r>
        <w:rPr>
          <w:rFonts w:eastAsiaTheme="minorEastAsia"/>
          <w:b/>
          <w:lang w:eastAsia="zh-CN"/>
        </w:rPr>
        <w:t>explicitly</w:t>
      </w:r>
      <w:r>
        <w:rPr>
          <w:rFonts w:eastAsiaTheme="minorEastAsia" w:hint="eastAsia"/>
          <w:b/>
          <w:lang w:eastAsia="zh-CN"/>
        </w:rPr>
        <w:t xml:space="preserve"> exclude FDD SDL for TDD-FDD CA band combination, from RAN2 </w:t>
      </w:r>
      <w:proofErr w:type="spellStart"/>
      <w:r>
        <w:rPr>
          <w:rFonts w:eastAsiaTheme="minorEastAsia" w:hint="eastAsia"/>
          <w:b/>
          <w:lang w:eastAsia="zh-CN"/>
        </w:rPr>
        <w:t>signaling</w:t>
      </w:r>
      <w:proofErr w:type="spellEnd"/>
      <w:r>
        <w:rPr>
          <w:rFonts w:eastAsiaTheme="minorEastAsia" w:hint="eastAsia"/>
          <w:b/>
          <w:lang w:eastAsia="zh-CN"/>
        </w:rPr>
        <w:t xml:space="preserve"> perspective, in order to address the following two objectives in the TDD-FDD CA WID:</w:t>
      </w:r>
    </w:p>
    <w:p w:rsidR="00804A72" w:rsidRDefault="00A72199" w:rsidP="001479D5">
      <w:pPr>
        <w:pStyle w:val="a7"/>
        <w:numPr>
          <w:ilvl w:val="0"/>
          <w:numId w:val="3"/>
        </w:numPr>
        <w:adjustRightInd w:val="0"/>
        <w:snapToGrid w:val="0"/>
        <w:spacing w:beforeLines="50" w:after="0"/>
        <w:ind w:firstLineChars="0"/>
        <w:rPr>
          <w:i/>
        </w:rPr>
      </w:pPr>
      <w:r w:rsidRPr="00A72199">
        <w:rPr>
          <w:i/>
        </w:rPr>
        <w:t>Legacy FDD UEs and UEs supporting FDD and TDD CA operation may camp on and connect the FDD carrier, which is part of the jointly operated FDD/TDD network</w:t>
      </w:r>
      <w:r w:rsidR="00CF51B2">
        <w:rPr>
          <w:rFonts w:eastAsiaTheme="minorEastAsia" w:hint="eastAsia"/>
          <w:i/>
          <w:lang w:eastAsia="zh-CN"/>
        </w:rPr>
        <w:t>.</w:t>
      </w:r>
    </w:p>
    <w:p w:rsidR="00804A72" w:rsidRDefault="00A72199" w:rsidP="001479D5">
      <w:pPr>
        <w:pStyle w:val="a7"/>
        <w:numPr>
          <w:ilvl w:val="0"/>
          <w:numId w:val="3"/>
        </w:numPr>
        <w:adjustRightInd w:val="0"/>
        <w:snapToGrid w:val="0"/>
        <w:spacing w:beforeLines="50" w:after="0"/>
        <w:ind w:firstLineChars="0"/>
        <w:rPr>
          <w:rFonts w:eastAsiaTheme="minorEastAsia"/>
          <w:i/>
          <w:lang w:eastAsia="zh-CN"/>
        </w:rPr>
      </w:pPr>
      <w:r w:rsidRPr="00A72199">
        <w:rPr>
          <w:i/>
        </w:rPr>
        <w:t>Legacy TDD UEs and UEs supporting FDD and TDD CA operation may camp on and connect the TDD carrier, which is part of the jointly operated FDD/TDD network</w:t>
      </w:r>
      <w:r w:rsidR="00CF51B2">
        <w:rPr>
          <w:rFonts w:eastAsiaTheme="minorEastAsia" w:hint="eastAsia"/>
          <w:i/>
          <w:lang w:eastAsia="zh-CN"/>
        </w:rPr>
        <w:t>.</w:t>
      </w:r>
    </w:p>
    <w:p w:rsidR="0043778F" w:rsidRDefault="0043778F" w:rsidP="001479D5">
      <w:pPr>
        <w:adjustRightInd w:val="0"/>
        <w:snapToGrid w:val="0"/>
        <w:spacing w:beforeLines="50" w:after="0"/>
        <w:rPr>
          <w:rFonts w:eastAsiaTheme="minorEastAsia"/>
          <w:b/>
          <w:lang w:eastAsia="zh-CN"/>
        </w:rPr>
      </w:pPr>
    </w:p>
    <w:p w:rsidR="00EF2BFA" w:rsidRDefault="00EF2BFA" w:rsidP="00EF2BFA">
      <w:pPr>
        <w:pStyle w:val="1"/>
        <w:rPr>
          <w:lang w:eastAsia="zh-CN"/>
        </w:rPr>
      </w:pPr>
      <w:r>
        <w:rPr>
          <w:rFonts w:hint="eastAsia"/>
          <w:lang w:eastAsia="zh-CN"/>
        </w:rPr>
        <w:t>Conclusion</w:t>
      </w:r>
    </w:p>
    <w:p w:rsidR="00850808" w:rsidRPr="00850808" w:rsidRDefault="00850808" w:rsidP="00850808">
      <w:pPr>
        <w:rPr>
          <w:rFonts w:eastAsiaTheme="minorEastAsia"/>
          <w:lang w:eastAsia="zh-CN"/>
        </w:rPr>
      </w:pPr>
      <w:r>
        <w:rPr>
          <w:rFonts w:eastAsiaTheme="minorEastAsia" w:hint="eastAsia"/>
          <w:lang w:eastAsia="zh-CN"/>
        </w:rPr>
        <w:t>In this contribution, we provide the clarification on</w:t>
      </w:r>
      <w:r w:rsidRPr="00850808">
        <w:rPr>
          <w:rFonts w:eastAsiaTheme="minorEastAsia"/>
          <w:lang w:eastAsia="zh-CN"/>
        </w:rPr>
        <w:t xml:space="preserve"> FDD-TDD CA WI objectives</w:t>
      </w:r>
      <w:r>
        <w:rPr>
          <w:rFonts w:eastAsiaTheme="minorEastAsia" w:hint="eastAsia"/>
          <w:lang w:eastAsia="zh-CN"/>
        </w:rPr>
        <w:t xml:space="preserve"> and give the </w:t>
      </w:r>
      <w:r>
        <w:rPr>
          <w:rFonts w:eastAsiaTheme="minorEastAsia"/>
          <w:lang w:eastAsia="zh-CN"/>
        </w:rPr>
        <w:t>following</w:t>
      </w:r>
      <w:r>
        <w:rPr>
          <w:rFonts w:eastAsiaTheme="minorEastAsia" w:hint="eastAsia"/>
          <w:lang w:eastAsia="zh-CN"/>
        </w:rPr>
        <w:t xml:space="preserve"> proposals:</w:t>
      </w:r>
    </w:p>
    <w:p w:rsidR="00850808" w:rsidRDefault="00850808" w:rsidP="001479D5">
      <w:pPr>
        <w:adjustRightInd w:val="0"/>
        <w:snapToGrid w:val="0"/>
        <w:spacing w:beforeLines="50" w:after="0"/>
        <w:rPr>
          <w:rFonts w:eastAsiaTheme="minorEastAsia"/>
          <w:b/>
          <w:lang w:eastAsia="zh-CN"/>
        </w:rPr>
      </w:pPr>
      <w:r w:rsidRPr="0043778F">
        <w:rPr>
          <w:rFonts w:eastAsiaTheme="minorEastAsia" w:hint="eastAsia"/>
          <w:b/>
          <w:lang w:eastAsia="zh-CN"/>
        </w:rPr>
        <w:t>Proposal</w:t>
      </w:r>
      <w:r>
        <w:rPr>
          <w:rFonts w:eastAsiaTheme="minorEastAsia" w:hint="eastAsia"/>
          <w:b/>
          <w:lang w:eastAsia="zh-CN"/>
        </w:rPr>
        <w:t xml:space="preserve"> </w:t>
      </w:r>
      <w:r w:rsidRPr="0043778F">
        <w:rPr>
          <w:rFonts w:eastAsiaTheme="minorEastAsia" w:hint="eastAsia"/>
          <w:b/>
          <w:lang w:eastAsia="zh-CN"/>
        </w:rPr>
        <w:t>1: RAN2 confirms that the field description of IE</w:t>
      </w:r>
      <w:r w:rsidRPr="0043778F">
        <w:rPr>
          <w:rFonts w:eastAsiaTheme="minorEastAsia" w:hint="eastAsia"/>
          <w:lang w:eastAsia="zh-CN"/>
        </w:rPr>
        <w:t xml:space="preserve"> </w:t>
      </w:r>
      <w:r w:rsidRPr="0043778F">
        <w:rPr>
          <w:rStyle w:val="a4"/>
          <w:i/>
          <w:iCs/>
          <w:noProof/>
        </w:rPr>
        <w:t>SupportedBandListEUTRA</w:t>
      </w:r>
      <w:r w:rsidRPr="0043778F">
        <w:rPr>
          <w:rStyle w:val="a4"/>
          <w:rFonts w:eastAsiaTheme="minorEastAsia" w:hint="eastAsia"/>
          <w:iCs/>
          <w:noProof/>
          <w:lang w:eastAsia="zh-CN"/>
        </w:rPr>
        <w:t xml:space="preserve"> applies for</w:t>
      </w:r>
      <w:r w:rsidRPr="0043778F">
        <w:rPr>
          <w:rStyle w:val="a4"/>
          <w:rFonts w:eastAsiaTheme="minorEastAsia" w:hint="eastAsia"/>
          <w:i/>
          <w:iCs/>
          <w:noProof/>
          <w:lang w:eastAsia="zh-CN"/>
        </w:rPr>
        <w:t xml:space="preserve"> </w:t>
      </w:r>
      <w:r w:rsidRPr="0043778F">
        <w:rPr>
          <w:rFonts w:eastAsiaTheme="minorEastAsia" w:hint="eastAsia"/>
          <w:b/>
          <w:lang w:eastAsia="zh-CN"/>
        </w:rPr>
        <w:t xml:space="preserve">TDD-FDD </w:t>
      </w:r>
      <w:r>
        <w:rPr>
          <w:rFonts w:eastAsiaTheme="minorEastAsia" w:hint="eastAsia"/>
          <w:b/>
          <w:lang w:eastAsia="zh-CN"/>
        </w:rPr>
        <w:t xml:space="preserve">CA </w:t>
      </w:r>
      <w:r w:rsidRPr="0043778F">
        <w:rPr>
          <w:rFonts w:eastAsiaTheme="minorEastAsia" w:hint="eastAsia"/>
          <w:b/>
          <w:lang w:eastAsia="zh-CN"/>
        </w:rPr>
        <w:t>band combination</w:t>
      </w:r>
      <w:r>
        <w:rPr>
          <w:rFonts w:eastAsiaTheme="minorEastAsia" w:hint="eastAsia"/>
          <w:b/>
          <w:lang w:eastAsia="zh-CN"/>
        </w:rPr>
        <w:t>, and no extra specification is required to address the following objective in the TDD-FDD CA WID:</w:t>
      </w:r>
    </w:p>
    <w:p w:rsidR="00850808" w:rsidRDefault="00850808" w:rsidP="001479D5">
      <w:pPr>
        <w:pStyle w:val="a7"/>
        <w:numPr>
          <w:ilvl w:val="0"/>
          <w:numId w:val="3"/>
        </w:numPr>
        <w:adjustRightInd w:val="0"/>
        <w:snapToGrid w:val="0"/>
        <w:spacing w:beforeLines="50" w:after="0"/>
        <w:ind w:firstLineChars="0"/>
        <w:rPr>
          <w:rFonts w:eastAsiaTheme="minorEastAsia"/>
          <w:lang w:eastAsia="zh-CN"/>
        </w:rPr>
      </w:pPr>
      <w:r w:rsidRPr="00A72199">
        <w:rPr>
          <w:i/>
        </w:rPr>
        <w:t>UEs supporting FDD and TDD carrier aggregation operation shall be able to access both legacy FDD and legacy TDD single mode carriers</w:t>
      </w:r>
      <w:r w:rsidRPr="00BE109C">
        <w:rPr>
          <w:rFonts w:eastAsiaTheme="minorEastAsia" w:hint="eastAsia"/>
          <w:b/>
          <w:lang w:eastAsia="zh-CN"/>
        </w:rPr>
        <w:t>.</w:t>
      </w:r>
    </w:p>
    <w:p w:rsidR="00850808" w:rsidRDefault="00850808" w:rsidP="001479D5">
      <w:pPr>
        <w:adjustRightInd w:val="0"/>
        <w:snapToGrid w:val="0"/>
        <w:spacing w:beforeLines="50" w:after="0"/>
        <w:rPr>
          <w:rFonts w:eastAsiaTheme="minorEastAsia"/>
          <w:b/>
          <w:lang w:eastAsia="zh-CN"/>
        </w:rPr>
      </w:pPr>
      <w:r>
        <w:rPr>
          <w:rFonts w:eastAsiaTheme="minorEastAsia" w:hint="eastAsia"/>
          <w:b/>
          <w:lang w:eastAsia="zh-CN"/>
        </w:rPr>
        <w:t xml:space="preserve">Proposal 2: RAN2 shall discuss and decide whether to </w:t>
      </w:r>
      <w:r>
        <w:rPr>
          <w:rFonts w:eastAsiaTheme="minorEastAsia"/>
          <w:b/>
          <w:lang w:eastAsia="zh-CN"/>
        </w:rPr>
        <w:t>explicitly</w:t>
      </w:r>
      <w:r>
        <w:rPr>
          <w:rFonts w:eastAsiaTheme="minorEastAsia" w:hint="eastAsia"/>
          <w:b/>
          <w:lang w:eastAsia="zh-CN"/>
        </w:rPr>
        <w:t xml:space="preserve"> exclude FDD SDL for TDD-FDD CA band combination, from RAN2 </w:t>
      </w:r>
      <w:proofErr w:type="spellStart"/>
      <w:r>
        <w:rPr>
          <w:rFonts w:eastAsiaTheme="minorEastAsia" w:hint="eastAsia"/>
          <w:b/>
          <w:lang w:eastAsia="zh-CN"/>
        </w:rPr>
        <w:t>signaling</w:t>
      </w:r>
      <w:proofErr w:type="spellEnd"/>
      <w:r>
        <w:rPr>
          <w:rFonts w:eastAsiaTheme="minorEastAsia" w:hint="eastAsia"/>
          <w:b/>
          <w:lang w:eastAsia="zh-CN"/>
        </w:rPr>
        <w:t xml:space="preserve"> perspective, in order to address the following two objectives in the TDD-FDD CA WID:</w:t>
      </w:r>
    </w:p>
    <w:p w:rsidR="00850808" w:rsidRDefault="00850808" w:rsidP="001479D5">
      <w:pPr>
        <w:pStyle w:val="a7"/>
        <w:numPr>
          <w:ilvl w:val="0"/>
          <w:numId w:val="3"/>
        </w:numPr>
        <w:adjustRightInd w:val="0"/>
        <w:snapToGrid w:val="0"/>
        <w:spacing w:beforeLines="50" w:after="0"/>
        <w:ind w:firstLineChars="0"/>
        <w:rPr>
          <w:i/>
        </w:rPr>
      </w:pPr>
      <w:r w:rsidRPr="00A72199">
        <w:rPr>
          <w:i/>
        </w:rPr>
        <w:t>Legacy FDD UEs and UEs supporting FDD and TDD CA operation may camp on and connect the FDD carrier, which is part of the jointly operated FDD/TDD network</w:t>
      </w:r>
      <w:r>
        <w:rPr>
          <w:rFonts w:eastAsiaTheme="minorEastAsia" w:hint="eastAsia"/>
          <w:i/>
          <w:lang w:eastAsia="zh-CN"/>
        </w:rPr>
        <w:t>.</w:t>
      </w:r>
    </w:p>
    <w:p w:rsidR="00EF2BFA" w:rsidRPr="009E5AED" w:rsidRDefault="00850808" w:rsidP="001479D5">
      <w:pPr>
        <w:pStyle w:val="a7"/>
        <w:numPr>
          <w:ilvl w:val="0"/>
          <w:numId w:val="3"/>
        </w:numPr>
        <w:adjustRightInd w:val="0"/>
        <w:snapToGrid w:val="0"/>
        <w:spacing w:beforeLines="50" w:after="0"/>
        <w:ind w:firstLineChars="0"/>
        <w:rPr>
          <w:rFonts w:eastAsiaTheme="minorEastAsia"/>
          <w:lang w:eastAsia="zh-CN"/>
        </w:rPr>
      </w:pPr>
      <w:r w:rsidRPr="00A72199">
        <w:rPr>
          <w:i/>
        </w:rPr>
        <w:t>Legacy TDD UEs and UEs supporting FDD and TDD CA operation may camp on and connect the TDD carrier, which is part of the jointly operated FDD/TDD network</w:t>
      </w:r>
      <w:r>
        <w:rPr>
          <w:rFonts w:eastAsiaTheme="minorEastAsia" w:hint="eastAsia"/>
          <w:i/>
          <w:lang w:eastAsia="zh-CN"/>
        </w:rPr>
        <w:t>.</w:t>
      </w:r>
    </w:p>
    <w:p w:rsidR="00F03BF6" w:rsidRDefault="00F03BF6" w:rsidP="00F03BF6">
      <w:pPr>
        <w:pStyle w:val="1"/>
        <w:rPr>
          <w:lang w:eastAsia="zh-CN"/>
        </w:rPr>
      </w:pPr>
      <w:r>
        <w:rPr>
          <w:rFonts w:hint="eastAsia"/>
          <w:lang w:eastAsia="zh-CN"/>
        </w:rPr>
        <w:t>Reference</w:t>
      </w:r>
    </w:p>
    <w:p w:rsidR="00F03BF6" w:rsidRPr="00F03BF6" w:rsidRDefault="00010F67" w:rsidP="00F03BF6">
      <w:pPr>
        <w:rPr>
          <w:rFonts w:eastAsiaTheme="minorEastAsia"/>
          <w:lang w:eastAsia="zh-CN"/>
        </w:rPr>
      </w:pPr>
      <w:r>
        <w:rPr>
          <w:rFonts w:eastAsiaTheme="minorEastAsia" w:hint="eastAsia"/>
          <w:lang w:eastAsia="zh-CN"/>
        </w:rPr>
        <w:t xml:space="preserve">[1] </w:t>
      </w:r>
      <w:r w:rsidR="00DA31FD" w:rsidRPr="00DA31FD">
        <w:rPr>
          <w:rFonts w:eastAsiaTheme="minorEastAsia"/>
          <w:lang w:eastAsia="zh-CN"/>
        </w:rPr>
        <w:t>RP-130888</w:t>
      </w:r>
      <w:r w:rsidR="00DA31FD">
        <w:rPr>
          <w:rFonts w:eastAsiaTheme="minorEastAsia" w:hint="eastAsia"/>
          <w:lang w:eastAsia="zh-CN"/>
        </w:rPr>
        <w:t xml:space="preserve">, </w:t>
      </w:r>
      <w:r w:rsidR="00DA31FD" w:rsidRPr="00DA31FD">
        <w:rPr>
          <w:rFonts w:eastAsiaTheme="minorEastAsia"/>
          <w:lang w:eastAsia="zh-CN"/>
        </w:rPr>
        <w:t>New WI: LTE TDD – FDD Joint Operation– Core Part</w:t>
      </w:r>
      <w:r w:rsidR="00DA31FD">
        <w:rPr>
          <w:rFonts w:eastAsiaTheme="minorEastAsia" w:hint="eastAsia"/>
          <w:lang w:eastAsia="zh-CN"/>
        </w:rPr>
        <w:t xml:space="preserve">, </w:t>
      </w:r>
      <w:r w:rsidR="00DA31FD" w:rsidRPr="00DA31FD">
        <w:rPr>
          <w:rFonts w:eastAsiaTheme="minorEastAsia"/>
          <w:lang w:eastAsia="zh-CN"/>
        </w:rPr>
        <w:t>Nokia Corporation</w:t>
      </w:r>
      <w:r w:rsidR="00DA31FD">
        <w:rPr>
          <w:rFonts w:eastAsiaTheme="minorEastAsia" w:hint="eastAsia"/>
          <w:lang w:eastAsia="zh-CN"/>
        </w:rPr>
        <w:t>, RAN#60</w:t>
      </w:r>
    </w:p>
    <w:sectPr w:rsidR="00F03BF6" w:rsidRPr="00F03BF6" w:rsidSect="008C0C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8E7" w:rsidRPr="009E1AE0" w:rsidRDefault="006048E7" w:rsidP="00356092">
      <w:pPr>
        <w:spacing w:after="0"/>
        <w:rPr>
          <w:rFonts w:ascii="Arial" w:eastAsia="宋体" w:hAnsi="Arial" w:cs="Arial"/>
          <w:color w:val="0000FF"/>
          <w:kern w:val="2"/>
          <w:lang w:val="en-US" w:eastAsia="zh-CN"/>
        </w:rPr>
      </w:pPr>
      <w:r>
        <w:separator/>
      </w:r>
    </w:p>
  </w:endnote>
  <w:endnote w:type="continuationSeparator" w:id="0">
    <w:p w:rsidR="006048E7" w:rsidRPr="009E1AE0" w:rsidRDefault="006048E7" w:rsidP="00356092">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8E7" w:rsidRPr="009E1AE0" w:rsidRDefault="006048E7" w:rsidP="00356092">
      <w:pPr>
        <w:spacing w:after="0"/>
        <w:rPr>
          <w:rFonts w:ascii="Arial" w:eastAsia="宋体" w:hAnsi="Arial" w:cs="Arial"/>
          <w:color w:val="0000FF"/>
          <w:kern w:val="2"/>
          <w:lang w:val="en-US" w:eastAsia="zh-CN"/>
        </w:rPr>
      </w:pPr>
      <w:r>
        <w:separator/>
      </w:r>
    </w:p>
  </w:footnote>
  <w:footnote w:type="continuationSeparator" w:id="0">
    <w:p w:rsidR="006048E7" w:rsidRPr="009E1AE0" w:rsidRDefault="006048E7" w:rsidP="00356092">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07332"/>
    <w:multiLevelType w:val="hybridMultilevel"/>
    <w:tmpl w:val="194E0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4A875C9"/>
    <w:multiLevelType w:val="multilevel"/>
    <w:tmpl w:val="35486BA4"/>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nsid w:val="5CFA2DE9"/>
    <w:multiLevelType w:val="hybridMultilevel"/>
    <w:tmpl w:val="083C4130"/>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64C4"/>
    <w:rsid w:val="0000181F"/>
    <w:rsid w:val="0000449F"/>
    <w:rsid w:val="00004BE7"/>
    <w:rsid w:val="00005ABB"/>
    <w:rsid w:val="00010141"/>
    <w:rsid w:val="00010F67"/>
    <w:rsid w:val="00010FC3"/>
    <w:rsid w:val="000114EE"/>
    <w:rsid w:val="000248FE"/>
    <w:rsid w:val="00025D2F"/>
    <w:rsid w:val="00026D78"/>
    <w:rsid w:val="000364B2"/>
    <w:rsid w:val="00036DAD"/>
    <w:rsid w:val="000400D4"/>
    <w:rsid w:val="00040644"/>
    <w:rsid w:val="00041087"/>
    <w:rsid w:val="000424EC"/>
    <w:rsid w:val="00042F98"/>
    <w:rsid w:val="000439F1"/>
    <w:rsid w:val="00044222"/>
    <w:rsid w:val="000443A3"/>
    <w:rsid w:val="000514ED"/>
    <w:rsid w:val="00054F1E"/>
    <w:rsid w:val="0006001A"/>
    <w:rsid w:val="00060697"/>
    <w:rsid w:val="000620C6"/>
    <w:rsid w:val="00064C54"/>
    <w:rsid w:val="00065486"/>
    <w:rsid w:val="00065FFF"/>
    <w:rsid w:val="00066CF3"/>
    <w:rsid w:val="00075040"/>
    <w:rsid w:val="000754C3"/>
    <w:rsid w:val="0008045A"/>
    <w:rsid w:val="000810A7"/>
    <w:rsid w:val="000831FE"/>
    <w:rsid w:val="00085C16"/>
    <w:rsid w:val="00087136"/>
    <w:rsid w:val="00091089"/>
    <w:rsid w:val="0009113B"/>
    <w:rsid w:val="000936D4"/>
    <w:rsid w:val="000A1A41"/>
    <w:rsid w:val="000A5F1A"/>
    <w:rsid w:val="000B1550"/>
    <w:rsid w:val="000B73BE"/>
    <w:rsid w:val="000C16FF"/>
    <w:rsid w:val="000C1B02"/>
    <w:rsid w:val="000C3381"/>
    <w:rsid w:val="000C3540"/>
    <w:rsid w:val="000C4082"/>
    <w:rsid w:val="000C4838"/>
    <w:rsid w:val="000D0B63"/>
    <w:rsid w:val="000D4D7E"/>
    <w:rsid w:val="000D687B"/>
    <w:rsid w:val="000E40FB"/>
    <w:rsid w:val="000F42E9"/>
    <w:rsid w:val="00101071"/>
    <w:rsid w:val="0010545F"/>
    <w:rsid w:val="001064BA"/>
    <w:rsid w:val="00106858"/>
    <w:rsid w:val="00107200"/>
    <w:rsid w:val="001119BE"/>
    <w:rsid w:val="0011573E"/>
    <w:rsid w:val="001162AF"/>
    <w:rsid w:val="001165BD"/>
    <w:rsid w:val="00122B55"/>
    <w:rsid w:val="00124B8D"/>
    <w:rsid w:val="00131930"/>
    <w:rsid w:val="0013763F"/>
    <w:rsid w:val="00143F05"/>
    <w:rsid w:val="00144528"/>
    <w:rsid w:val="00145CDB"/>
    <w:rsid w:val="001479D5"/>
    <w:rsid w:val="00150B18"/>
    <w:rsid w:val="001532AE"/>
    <w:rsid w:val="001547C1"/>
    <w:rsid w:val="00170ABF"/>
    <w:rsid w:val="0017246C"/>
    <w:rsid w:val="00172BE1"/>
    <w:rsid w:val="00175E8D"/>
    <w:rsid w:val="001764C4"/>
    <w:rsid w:val="00181518"/>
    <w:rsid w:val="001860C1"/>
    <w:rsid w:val="00187ECF"/>
    <w:rsid w:val="0019540B"/>
    <w:rsid w:val="00195F7B"/>
    <w:rsid w:val="00196CD6"/>
    <w:rsid w:val="001A133E"/>
    <w:rsid w:val="001A1973"/>
    <w:rsid w:val="001A39AF"/>
    <w:rsid w:val="001A3C95"/>
    <w:rsid w:val="001A63A0"/>
    <w:rsid w:val="001A7FAF"/>
    <w:rsid w:val="001B10F9"/>
    <w:rsid w:val="001B264F"/>
    <w:rsid w:val="001B2C5A"/>
    <w:rsid w:val="001B759C"/>
    <w:rsid w:val="001B7FD5"/>
    <w:rsid w:val="001C3B56"/>
    <w:rsid w:val="001C4E89"/>
    <w:rsid w:val="001C7E5C"/>
    <w:rsid w:val="001D0C75"/>
    <w:rsid w:val="001D1E0A"/>
    <w:rsid w:val="001D2949"/>
    <w:rsid w:val="001D2F2D"/>
    <w:rsid w:val="001D6DDD"/>
    <w:rsid w:val="001E0D28"/>
    <w:rsid w:val="001F2601"/>
    <w:rsid w:val="001F2786"/>
    <w:rsid w:val="001F60F3"/>
    <w:rsid w:val="00202633"/>
    <w:rsid w:val="0020354F"/>
    <w:rsid w:val="0021129E"/>
    <w:rsid w:val="002126CC"/>
    <w:rsid w:val="00212868"/>
    <w:rsid w:val="0022064B"/>
    <w:rsid w:val="00221972"/>
    <w:rsid w:val="00222B3A"/>
    <w:rsid w:val="00225BA0"/>
    <w:rsid w:val="00233383"/>
    <w:rsid w:val="00240818"/>
    <w:rsid w:val="00242F23"/>
    <w:rsid w:val="00243F68"/>
    <w:rsid w:val="00247541"/>
    <w:rsid w:val="00250738"/>
    <w:rsid w:val="00254E4D"/>
    <w:rsid w:val="0026226E"/>
    <w:rsid w:val="002627BE"/>
    <w:rsid w:val="00262B2F"/>
    <w:rsid w:val="00264335"/>
    <w:rsid w:val="002659BB"/>
    <w:rsid w:val="00266691"/>
    <w:rsid w:val="00266AC7"/>
    <w:rsid w:val="002673FB"/>
    <w:rsid w:val="0027173C"/>
    <w:rsid w:val="00280809"/>
    <w:rsid w:val="00286621"/>
    <w:rsid w:val="00292DF7"/>
    <w:rsid w:val="00297551"/>
    <w:rsid w:val="002A0662"/>
    <w:rsid w:val="002A0B1D"/>
    <w:rsid w:val="002A4D84"/>
    <w:rsid w:val="002B0567"/>
    <w:rsid w:val="002B2E68"/>
    <w:rsid w:val="002B3D25"/>
    <w:rsid w:val="002C0D49"/>
    <w:rsid w:val="002C62CA"/>
    <w:rsid w:val="002D2BBB"/>
    <w:rsid w:val="002D4FAB"/>
    <w:rsid w:val="002E0310"/>
    <w:rsid w:val="002E5C39"/>
    <w:rsid w:val="003011C6"/>
    <w:rsid w:val="0030488F"/>
    <w:rsid w:val="003114BB"/>
    <w:rsid w:val="003116DA"/>
    <w:rsid w:val="00315F07"/>
    <w:rsid w:val="0031786B"/>
    <w:rsid w:val="00321031"/>
    <w:rsid w:val="003236E4"/>
    <w:rsid w:val="0032405E"/>
    <w:rsid w:val="003247A6"/>
    <w:rsid w:val="00325331"/>
    <w:rsid w:val="00325B7C"/>
    <w:rsid w:val="00327BDE"/>
    <w:rsid w:val="00333F0E"/>
    <w:rsid w:val="00336E12"/>
    <w:rsid w:val="003376E6"/>
    <w:rsid w:val="003424B6"/>
    <w:rsid w:val="00345C01"/>
    <w:rsid w:val="003470E5"/>
    <w:rsid w:val="00347C89"/>
    <w:rsid w:val="00347F70"/>
    <w:rsid w:val="00351118"/>
    <w:rsid w:val="00351EA6"/>
    <w:rsid w:val="00353C6C"/>
    <w:rsid w:val="00356092"/>
    <w:rsid w:val="0035799A"/>
    <w:rsid w:val="003666C1"/>
    <w:rsid w:val="00367355"/>
    <w:rsid w:val="00367BC2"/>
    <w:rsid w:val="00367F84"/>
    <w:rsid w:val="00371046"/>
    <w:rsid w:val="003717E4"/>
    <w:rsid w:val="00374965"/>
    <w:rsid w:val="00377FC9"/>
    <w:rsid w:val="00385174"/>
    <w:rsid w:val="0038594F"/>
    <w:rsid w:val="00386296"/>
    <w:rsid w:val="00390FDD"/>
    <w:rsid w:val="00391E66"/>
    <w:rsid w:val="003932C7"/>
    <w:rsid w:val="00396099"/>
    <w:rsid w:val="003963C0"/>
    <w:rsid w:val="0039758A"/>
    <w:rsid w:val="00397E7B"/>
    <w:rsid w:val="003A5A60"/>
    <w:rsid w:val="003A7398"/>
    <w:rsid w:val="003B01DB"/>
    <w:rsid w:val="003B10EC"/>
    <w:rsid w:val="003B351D"/>
    <w:rsid w:val="003B5926"/>
    <w:rsid w:val="003D539D"/>
    <w:rsid w:val="003D769C"/>
    <w:rsid w:val="003E0310"/>
    <w:rsid w:val="003E10B1"/>
    <w:rsid w:val="003E3798"/>
    <w:rsid w:val="003F3DE5"/>
    <w:rsid w:val="003F58D8"/>
    <w:rsid w:val="003F5DAA"/>
    <w:rsid w:val="003F7B13"/>
    <w:rsid w:val="00403AFA"/>
    <w:rsid w:val="00410ACB"/>
    <w:rsid w:val="00412BBD"/>
    <w:rsid w:val="00415056"/>
    <w:rsid w:val="00420600"/>
    <w:rsid w:val="004221B3"/>
    <w:rsid w:val="0042244D"/>
    <w:rsid w:val="004235F6"/>
    <w:rsid w:val="004237A5"/>
    <w:rsid w:val="00424672"/>
    <w:rsid w:val="00427615"/>
    <w:rsid w:val="004334EB"/>
    <w:rsid w:val="004340D8"/>
    <w:rsid w:val="00435733"/>
    <w:rsid w:val="004361E1"/>
    <w:rsid w:val="0043778F"/>
    <w:rsid w:val="0044087B"/>
    <w:rsid w:val="00441B1A"/>
    <w:rsid w:val="00441ECA"/>
    <w:rsid w:val="00444957"/>
    <w:rsid w:val="00444C9A"/>
    <w:rsid w:val="00454E87"/>
    <w:rsid w:val="004570CB"/>
    <w:rsid w:val="00467EE6"/>
    <w:rsid w:val="004706BE"/>
    <w:rsid w:val="00470CFA"/>
    <w:rsid w:val="00471F99"/>
    <w:rsid w:val="0047298B"/>
    <w:rsid w:val="004745B5"/>
    <w:rsid w:val="00475E3D"/>
    <w:rsid w:val="004838B5"/>
    <w:rsid w:val="00483B02"/>
    <w:rsid w:val="0048521D"/>
    <w:rsid w:val="004946B2"/>
    <w:rsid w:val="0049696A"/>
    <w:rsid w:val="00496F39"/>
    <w:rsid w:val="004A3605"/>
    <w:rsid w:val="004A4CE7"/>
    <w:rsid w:val="004A5B4D"/>
    <w:rsid w:val="004B45D2"/>
    <w:rsid w:val="004B5C92"/>
    <w:rsid w:val="004B69DB"/>
    <w:rsid w:val="004C20AC"/>
    <w:rsid w:val="004C2165"/>
    <w:rsid w:val="004C3828"/>
    <w:rsid w:val="004D08F9"/>
    <w:rsid w:val="004D1094"/>
    <w:rsid w:val="004D1CF4"/>
    <w:rsid w:val="004D66DD"/>
    <w:rsid w:val="004D7D3F"/>
    <w:rsid w:val="004E45F5"/>
    <w:rsid w:val="004E5B25"/>
    <w:rsid w:val="004F1502"/>
    <w:rsid w:val="004F176F"/>
    <w:rsid w:val="004F31E6"/>
    <w:rsid w:val="004F4F7C"/>
    <w:rsid w:val="004F70D1"/>
    <w:rsid w:val="004F78C5"/>
    <w:rsid w:val="00500A92"/>
    <w:rsid w:val="00500FCE"/>
    <w:rsid w:val="00503687"/>
    <w:rsid w:val="0050609C"/>
    <w:rsid w:val="0050720E"/>
    <w:rsid w:val="005130BA"/>
    <w:rsid w:val="005179B9"/>
    <w:rsid w:val="005226F3"/>
    <w:rsid w:val="00523EA7"/>
    <w:rsid w:val="00541577"/>
    <w:rsid w:val="00541C1F"/>
    <w:rsid w:val="00543FC0"/>
    <w:rsid w:val="005508EE"/>
    <w:rsid w:val="00553550"/>
    <w:rsid w:val="00561D12"/>
    <w:rsid w:val="005646CC"/>
    <w:rsid w:val="005702EA"/>
    <w:rsid w:val="0057292A"/>
    <w:rsid w:val="005732C6"/>
    <w:rsid w:val="00575BC7"/>
    <w:rsid w:val="00580A91"/>
    <w:rsid w:val="00581D02"/>
    <w:rsid w:val="00585ADB"/>
    <w:rsid w:val="0059073E"/>
    <w:rsid w:val="005A11D5"/>
    <w:rsid w:val="005A31F6"/>
    <w:rsid w:val="005A52ED"/>
    <w:rsid w:val="005C2EC1"/>
    <w:rsid w:val="005D1DE8"/>
    <w:rsid w:val="005D30FF"/>
    <w:rsid w:val="005D3BEF"/>
    <w:rsid w:val="005D5F92"/>
    <w:rsid w:val="005E40FD"/>
    <w:rsid w:val="005E6428"/>
    <w:rsid w:val="005E7F54"/>
    <w:rsid w:val="005F0274"/>
    <w:rsid w:val="005F1C66"/>
    <w:rsid w:val="005F1DBE"/>
    <w:rsid w:val="005F3F68"/>
    <w:rsid w:val="005F412E"/>
    <w:rsid w:val="006015D4"/>
    <w:rsid w:val="00601EC8"/>
    <w:rsid w:val="006048E7"/>
    <w:rsid w:val="006052B4"/>
    <w:rsid w:val="00605742"/>
    <w:rsid w:val="00605E8F"/>
    <w:rsid w:val="00606A09"/>
    <w:rsid w:val="00611C92"/>
    <w:rsid w:val="00612FB4"/>
    <w:rsid w:val="00613804"/>
    <w:rsid w:val="00620F58"/>
    <w:rsid w:val="00621BA8"/>
    <w:rsid w:val="00624F3F"/>
    <w:rsid w:val="00627495"/>
    <w:rsid w:val="00630447"/>
    <w:rsid w:val="00630EAB"/>
    <w:rsid w:val="00635C93"/>
    <w:rsid w:val="0063660C"/>
    <w:rsid w:val="00645A97"/>
    <w:rsid w:val="00646116"/>
    <w:rsid w:val="0064625C"/>
    <w:rsid w:val="006500BF"/>
    <w:rsid w:val="00654A9A"/>
    <w:rsid w:val="006561BD"/>
    <w:rsid w:val="00657D4B"/>
    <w:rsid w:val="00661B83"/>
    <w:rsid w:val="00667116"/>
    <w:rsid w:val="00673AB5"/>
    <w:rsid w:val="00683B96"/>
    <w:rsid w:val="006854B2"/>
    <w:rsid w:val="00686880"/>
    <w:rsid w:val="00697644"/>
    <w:rsid w:val="006A1218"/>
    <w:rsid w:val="006A42ED"/>
    <w:rsid w:val="006B133E"/>
    <w:rsid w:val="006B34F1"/>
    <w:rsid w:val="006B511A"/>
    <w:rsid w:val="006C01CF"/>
    <w:rsid w:val="006C11E7"/>
    <w:rsid w:val="006C142B"/>
    <w:rsid w:val="006C478D"/>
    <w:rsid w:val="006C75A9"/>
    <w:rsid w:val="006D0156"/>
    <w:rsid w:val="006D1151"/>
    <w:rsid w:val="006D4F49"/>
    <w:rsid w:val="006E0B35"/>
    <w:rsid w:val="006E2679"/>
    <w:rsid w:val="006E3325"/>
    <w:rsid w:val="006E7CE3"/>
    <w:rsid w:val="006F17E1"/>
    <w:rsid w:val="006F330C"/>
    <w:rsid w:val="006F4EB2"/>
    <w:rsid w:val="006F7C05"/>
    <w:rsid w:val="00700D47"/>
    <w:rsid w:val="00701767"/>
    <w:rsid w:val="0070177C"/>
    <w:rsid w:val="00702F19"/>
    <w:rsid w:val="00705A6E"/>
    <w:rsid w:val="00707C21"/>
    <w:rsid w:val="007133EC"/>
    <w:rsid w:val="007143E9"/>
    <w:rsid w:val="0072111D"/>
    <w:rsid w:val="00724192"/>
    <w:rsid w:val="00725CA9"/>
    <w:rsid w:val="00726931"/>
    <w:rsid w:val="0073038E"/>
    <w:rsid w:val="007344D6"/>
    <w:rsid w:val="007345EF"/>
    <w:rsid w:val="0073669F"/>
    <w:rsid w:val="00747586"/>
    <w:rsid w:val="00747846"/>
    <w:rsid w:val="007515E7"/>
    <w:rsid w:val="00755389"/>
    <w:rsid w:val="00765563"/>
    <w:rsid w:val="00771A7D"/>
    <w:rsid w:val="0077419C"/>
    <w:rsid w:val="007741C1"/>
    <w:rsid w:val="00775A78"/>
    <w:rsid w:val="00780FFF"/>
    <w:rsid w:val="0078376B"/>
    <w:rsid w:val="00786EE9"/>
    <w:rsid w:val="007A3B3D"/>
    <w:rsid w:val="007B106C"/>
    <w:rsid w:val="007B338F"/>
    <w:rsid w:val="007B6234"/>
    <w:rsid w:val="007B6DE4"/>
    <w:rsid w:val="007D2922"/>
    <w:rsid w:val="007D3407"/>
    <w:rsid w:val="007D6B3B"/>
    <w:rsid w:val="007E21A6"/>
    <w:rsid w:val="007F0D31"/>
    <w:rsid w:val="007F1D1F"/>
    <w:rsid w:val="007F1EB2"/>
    <w:rsid w:val="007F4ACA"/>
    <w:rsid w:val="0080219F"/>
    <w:rsid w:val="008047C9"/>
    <w:rsid w:val="00804A72"/>
    <w:rsid w:val="008070B1"/>
    <w:rsid w:val="00810B3C"/>
    <w:rsid w:val="008138DB"/>
    <w:rsid w:val="008140BD"/>
    <w:rsid w:val="0081588B"/>
    <w:rsid w:val="00823689"/>
    <w:rsid w:val="00824B88"/>
    <w:rsid w:val="00831834"/>
    <w:rsid w:val="008333EE"/>
    <w:rsid w:val="00834FC0"/>
    <w:rsid w:val="008377EE"/>
    <w:rsid w:val="008418D9"/>
    <w:rsid w:val="00844B4C"/>
    <w:rsid w:val="00846D43"/>
    <w:rsid w:val="00850808"/>
    <w:rsid w:val="008520D2"/>
    <w:rsid w:val="00854B9A"/>
    <w:rsid w:val="00855BDE"/>
    <w:rsid w:val="008648B0"/>
    <w:rsid w:val="0086630D"/>
    <w:rsid w:val="00870EC5"/>
    <w:rsid w:val="0088358E"/>
    <w:rsid w:val="00886D0E"/>
    <w:rsid w:val="008902FE"/>
    <w:rsid w:val="00891165"/>
    <w:rsid w:val="00894E52"/>
    <w:rsid w:val="008A1999"/>
    <w:rsid w:val="008A4865"/>
    <w:rsid w:val="008A62B6"/>
    <w:rsid w:val="008B3836"/>
    <w:rsid w:val="008B4078"/>
    <w:rsid w:val="008C0CED"/>
    <w:rsid w:val="008C4CDD"/>
    <w:rsid w:val="008D4467"/>
    <w:rsid w:val="008D59EB"/>
    <w:rsid w:val="008D6D1A"/>
    <w:rsid w:val="008E3F0D"/>
    <w:rsid w:val="008E51F7"/>
    <w:rsid w:val="008E6778"/>
    <w:rsid w:val="008F1CF1"/>
    <w:rsid w:val="008F23BB"/>
    <w:rsid w:val="008F611C"/>
    <w:rsid w:val="008F6D0D"/>
    <w:rsid w:val="00902236"/>
    <w:rsid w:val="0090399E"/>
    <w:rsid w:val="00904C05"/>
    <w:rsid w:val="009069A5"/>
    <w:rsid w:val="00906EBF"/>
    <w:rsid w:val="0090726D"/>
    <w:rsid w:val="00907685"/>
    <w:rsid w:val="009077FE"/>
    <w:rsid w:val="00911458"/>
    <w:rsid w:val="00916772"/>
    <w:rsid w:val="00916DC9"/>
    <w:rsid w:val="00921767"/>
    <w:rsid w:val="00921858"/>
    <w:rsid w:val="009242F1"/>
    <w:rsid w:val="00931A2E"/>
    <w:rsid w:val="00936158"/>
    <w:rsid w:val="00937C29"/>
    <w:rsid w:val="00942A4F"/>
    <w:rsid w:val="00943ADE"/>
    <w:rsid w:val="00947D68"/>
    <w:rsid w:val="009532EA"/>
    <w:rsid w:val="00955A9E"/>
    <w:rsid w:val="00960294"/>
    <w:rsid w:val="009626D7"/>
    <w:rsid w:val="0096447E"/>
    <w:rsid w:val="009651EE"/>
    <w:rsid w:val="009802EC"/>
    <w:rsid w:val="00981DCE"/>
    <w:rsid w:val="009872EA"/>
    <w:rsid w:val="009877C9"/>
    <w:rsid w:val="00992015"/>
    <w:rsid w:val="00992081"/>
    <w:rsid w:val="00996B85"/>
    <w:rsid w:val="009A1814"/>
    <w:rsid w:val="009A27A4"/>
    <w:rsid w:val="009A2CCE"/>
    <w:rsid w:val="009A48BB"/>
    <w:rsid w:val="009A5A58"/>
    <w:rsid w:val="009A6FFC"/>
    <w:rsid w:val="009B16E8"/>
    <w:rsid w:val="009B32D7"/>
    <w:rsid w:val="009B430C"/>
    <w:rsid w:val="009B7EF4"/>
    <w:rsid w:val="009C3877"/>
    <w:rsid w:val="009C75C7"/>
    <w:rsid w:val="009C787D"/>
    <w:rsid w:val="009D205E"/>
    <w:rsid w:val="009D3508"/>
    <w:rsid w:val="009E344B"/>
    <w:rsid w:val="009E4EA1"/>
    <w:rsid w:val="009E5AED"/>
    <w:rsid w:val="009E705D"/>
    <w:rsid w:val="009F2785"/>
    <w:rsid w:val="009F3787"/>
    <w:rsid w:val="009F4162"/>
    <w:rsid w:val="00A049B0"/>
    <w:rsid w:val="00A0727B"/>
    <w:rsid w:val="00A0740D"/>
    <w:rsid w:val="00A079C6"/>
    <w:rsid w:val="00A10833"/>
    <w:rsid w:val="00A115C8"/>
    <w:rsid w:val="00A122B9"/>
    <w:rsid w:val="00A13B27"/>
    <w:rsid w:val="00A16EDD"/>
    <w:rsid w:val="00A21750"/>
    <w:rsid w:val="00A301CA"/>
    <w:rsid w:val="00A30393"/>
    <w:rsid w:val="00A32FC6"/>
    <w:rsid w:val="00A353B4"/>
    <w:rsid w:val="00A36B08"/>
    <w:rsid w:val="00A51C4D"/>
    <w:rsid w:val="00A53EF7"/>
    <w:rsid w:val="00A63D0D"/>
    <w:rsid w:val="00A71201"/>
    <w:rsid w:val="00A72199"/>
    <w:rsid w:val="00A7340C"/>
    <w:rsid w:val="00A76040"/>
    <w:rsid w:val="00A917F4"/>
    <w:rsid w:val="00A94090"/>
    <w:rsid w:val="00A950C3"/>
    <w:rsid w:val="00AA1239"/>
    <w:rsid w:val="00AA1335"/>
    <w:rsid w:val="00AA1DE4"/>
    <w:rsid w:val="00AB20F9"/>
    <w:rsid w:val="00AB2C41"/>
    <w:rsid w:val="00AB2E6D"/>
    <w:rsid w:val="00AB3AA3"/>
    <w:rsid w:val="00AC1F1B"/>
    <w:rsid w:val="00AD123E"/>
    <w:rsid w:val="00AD2D0D"/>
    <w:rsid w:val="00AD4732"/>
    <w:rsid w:val="00AD4C67"/>
    <w:rsid w:val="00AD5AC3"/>
    <w:rsid w:val="00AD5AE5"/>
    <w:rsid w:val="00AE56B7"/>
    <w:rsid w:val="00AF1170"/>
    <w:rsid w:val="00AF1695"/>
    <w:rsid w:val="00AF1C6A"/>
    <w:rsid w:val="00AF49C2"/>
    <w:rsid w:val="00B06F47"/>
    <w:rsid w:val="00B077DD"/>
    <w:rsid w:val="00B22DE2"/>
    <w:rsid w:val="00B27F10"/>
    <w:rsid w:val="00B31887"/>
    <w:rsid w:val="00B3446B"/>
    <w:rsid w:val="00B34D1D"/>
    <w:rsid w:val="00B35B89"/>
    <w:rsid w:val="00B40614"/>
    <w:rsid w:val="00B408B7"/>
    <w:rsid w:val="00B40B4E"/>
    <w:rsid w:val="00B4176B"/>
    <w:rsid w:val="00B41BA4"/>
    <w:rsid w:val="00B47106"/>
    <w:rsid w:val="00B47728"/>
    <w:rsid w:val="00B52237"/>
    <w:rsid w:val="00B52E20"/>
    <w:rsid w:val="00B5651B"/>
    <w:rsid w:val="00B63CED"/>
    <w:rsid w:val="00B640E3"/>
    <w:rsid w:val="00B64299"/>
    <w:rsid w:val="00B67F8E"/>
    <w:rsid w:val="00B74F75"/>
    <w:rsid w:val="00B75E92"/>
    <w:rsid w:val="00B76A24"/>
    <w:rsid w:val="00B81C89"/>
    <w:rsid w:val="00B82569"/>
    <w:rsid w:val="00B83E9E"/>
    <w:rsid w:val="00B872D4"/>
    <w:rsid w:val="00B9154D"/>
    <w:rsid w:val="00B93652"/>
    <w:rsid w:val="00BA0BC8"/>
    <w:rsid w:val="00BA6FD4"/>
    <w:rsid w:val="00BA79CA"/>
    <w:rsid w:val="00BB0AA9"/>
    <w:rsid w:val="00BB192A"/>
    <w:rsid w:val="00BB37C7"/>
    <w:rsid w:val="00BB3F3F"/>
    <w:rsid w:val="00BC18AC"/>
    <w:rsid w:val="00BC2B2A"/>
    <w:rsid w:val="00BC31A5"/>
    <w:rsid w:val="00BD12CA"/>
    <w:rsid w:val="00BD67F6"/>
    <w:rsid w:val="00BD7EBD"/>
    <w:rsid w:val="00BE109C"/>
    <w:rsid w:val="00BE4BA7"/>
    <w:rsid w:val="00BE5104"/>
    <w:rsid w:val="00BF1BC3"/>
    <w:rsid w:val="00BF5AB5"/>
    <w:rsid w:val="00BF7D95"/>
    <w:rsid w:val="00C04DD2"/>
    <w:rsid w:val="00C158CB"/>
    <w:rsid w:val="00C15EAF"/>
    <w:rsid w:val="00C1618A"/>
    <w:rsid w:val="00C16847"/>
    <w:rsid w:val="00C16976"/>
    <w:rsid w:val="00C20993"/>
    <w:rsid w:val="00C244EA"/>
    <w:rsid w:val="00C25FBF"/>
    <w:rsid w:val="00C26A68"/>
    <w:rsid w:val="00C3125A"/>
    <w:rsid w:val="00C32BF9"/>
    <w:rsid w:val="00C355B4"/>
    <w:rsid w:val="00C3576D"/>
    <w:rsid w:val="00C35B7D"/>
    <w:rsid w:val="00C3615D"/>
    <w:rsid w:val="00C41DDB"/>
    <w:rsid w:val="00C42A3B"/>
    <w:rsid w:val="00C45B12"/>
    <w:rsid w:val="00C52824"/>
    <w:rsid w:val="00C5789A"/>
    <w:rsid w:val="00C60B34"/>
    <w:rsid w:val="00C65B3C"/>
    <w:rsid w:val="00C7355F"/>
    <w:rsid w:val="00C73B9E"/>
    <w:rsid w:val="00C756A5"/>
    <w:rsid w:val="00C757D5"/>
    <w:rsid w:val="00C80F7A"/>
    <w:rsid w:val="00C8101F"/>
    <w:rsid w:val="00C8197B"/>
    <w:rsid w:val="00C8649B"/>
    <w:rsid w:val="00C920E2"/>
    <w:rsid w:val="00C92FA7"/>
    <w:rsid w:val="00CA0D7C"/>
    <w:rsid w:val="00CA67B7"/>
    <w:rsid w:val="00CA7A3D"/>
    <w:rsid w:val="00CB15F3"/>
    <w:rsid w:val="00CB2217"/>
    <w:rsid w:val="00CC1830"/>
    <w:rsid w:val="00CD3769"/>
    <w:rsid w:val="00CD3DF8"/>
    <w:rsid w:val="00CE17F5"/>
    <w:rsid w:val="00CE28FA"/>
    <w:rsid w:val="00CE498F"/>
    <w:rsid w:val="00CE52D7"/>
    <w:rsid w:val="00CE5A1C"/>
    <w:rsid w:val="00CF2681"/>
    <w:rsid w:val="00CF51B2"/>
    <w:rsid w:val="00CF7C8F"/>
    <w:rsid w:val="00D00F0C"/>
    <w:rsid w:val="00D00FB0"/>
    <w:rsid w:val="00D01D74"/>
    <w:rsid w:val="00D11D3B"/>
    <w:rsid w:val="00D13303"/>
    <w:rsid w:val="00D13906"/>
    <w:rsid w:val="00D20D2A"/>
    <w:rsid w:val="00D215FE"/>
    <w:rsid w:val="00D236C1"/>
    <w:rsid w:val="00D23859"/>
    <w:rsid w:val="00D27664"/>
    <w:rsid w:val="00D27790"/>
    <w:rsid w:val="00D27F2B"/>
    <w:rsid w:val="00D33F80"/>
    <w:rsid w:val="00D343F8"/>
    <w:rsid w:val="00D353C4"/>
    <w:rsid w:val="00D36D74"/>
    <w:rsid w:val="00D3759A"/>
    <w:rsid w:val="00D42BC9"/>
    <w:rsid w:val="00D42D34"/>
    <w:rsid w:val="00D44301"/>
    <w:rsid w:val="00D5002F"/>
    <w:rsid w:val="00D560AD"/>
    <w:rsid w:val="00D65770"/>
    <w:rsid w:val="00D70218"/>
    <w:rsid w:val="00D72D5E"/>
    <w:rsid w:val="00D74E34"/>
    <w:rsid w:val="00D81352"/>
    <w:rsid w:val="00D830AF"/>
    <w:rsid w:val="00D8436B"/>
    <w:rsid w:val="00D85D5F"/>
    <w:rsid w:val="00D959D2"/>
    <w:rsid w:val="00DA0E3E"/>
    <w:rsid w:val="00DA31FD"/>
    <w:rsid w:val="00DB5BDE"/>
    <w:rsid w:val="00DC00DB"/>
    <w:rsid w:val="00DC38DA"/>
    <w:rsid w:val="00DC62AA"/>
    <w:rsid w:val="00DD31D4"/>
    <w:rsid w:val="00DD3547"/>
    <w:rsid w:val="00DD3D13"/>
    <w:rsid w:val="00DE1458"/>
    <w:rsid w:val="00DE293B"/>
    <w:rsid w:val="00DE3402"/>
    <w:rsid w:val="00DE74E9"/>
    <w:rsid w:val="00DF12FE"/>
    <w:rsid w:val="00DF44C8"/>
    <w:rsid w:val="00DF7A92"/>
    <w:rsid w:val="00E0190F"/>
    <w:rsid w:val="00E01DCC"/>
    <w:rsid w:val="00E05E8A"/>
    <w:rsid w:val="00E10982"/>
    <w:rsid w:val="00E15B9E"/>
    <w:rsid w:val="00E1622D"/>
    <w:rsid w:val="00E210AA"/>
    <w:rsid w:val="00E22A93"/>
    <w:rsid w:val="00E26E7F"/>
    <w:rsid w:val="00E3604B"/>
    <w:rsid w:val="00E3658D"/>
    <w:rsid w:val="00E414C1"/>
    <w:rsid w:val="00E42D3C"/>
    <w:rsid w:val="00E43152"/>
    <w:rsid w:val="00E43EAF"/>
    <w:rsid w:val="00E44288"/>
    <w:rsid w:val="00E4721F"/>
    <w:rsid w:val="00E554FB"/>
    <w:rsid w:val="00E57A5C"/>
    <w:rsid w:val="00E67FF8"/>
    <w:rsid w:val="00E70E60"/>
    <w:rsid w:val="00E715A3"/>
    <w:rsid w:val="00E7319F"/>
    <w:rsid w:val="00E738D1"/>
    <w:rsid w:val="00E81948"/>
    <w:rsid w:val="00E82926"/>
    <w:rsid w:val="00E8413C"/>
    <w:rsid w:val="00E941AE"/>
    <w:rsid w:val="00EA0AE3"/>
    <w:rsid w:val="00EA0CC8"/>
    <w:rsid w:val="00EA3A6F"/>
    <w:rsid w:val="00EA49C5"/>
    <w:rsid w:val="00EB3911"/>
    <w:rsid w:val="00EB40EA"/>
    <w:rsid w:val="00EC0396"/>
    <w:rsid w:val="00EC18D3"/>
    <w:rsid w:val="00EC1ABA"/>
    <w:rsid w:val="00EC42C3"/>
    <w:rsid w:val="00EC7851"/>
    <w:rsid w:val="00ED0B9B"/>
    <w:rsid w:val="00ED32F9"/>
    <w:rsid w:val="00ED4540"/>
    <w:rsid w:val="00ED4582"/>
    <w:rsid w:val="00ED679B"/>
    <w:rsid w:val="00ED6D92"/>
    <w:rsid w:val="00EE7005"/>
    <w:rsid w:val="00EE71AD"/>
    <w:rsid w:val="00EF2BFA"/>
    <w:rsid w:val="00EF3CAF"/>
    <w:rsid w:val="00EF421D"/>
    <w:rsid w:val="00F00B85"/>
    <w:rsid w:val="00F03BF6"/>
    <w:rsid w:val="00F05847"/>
    <w:rsid w:val="00F06AC3"/>
    <w:rsid w:val="00F103C9"/>
    <w:rsid w:val="00F1298A"/>
    <w:rsid w:val="00F131F4"/>
    <w:rsid w:val="00F15DD5"/>
    <w:rsid w:val="00F16970"/>
    <w:rsid w:val="00F16C57"/>
    <w:rsid w:val="00F21ED5"/>
    <w:rsid w:val="00F22343"/>
    <w:rsid w:val="00F26A37"/>
    <w:rsid w:val="00F31259"/>
    <w:rsid w:val="00F32879"/>
    <w:rsid w:val="00F32FB9"/>
    <w:rsid w:val="00F352D8"/>
    <w:rsid w:val="00F353B8"/>
    <w:rsid w:val="00F37DD4"/>
    <w:rsid w:val="00F4041A"/>
    <w:rsid w:val="00F40723"/>
    <w:rsid w:val="00F45D2B"/>
    <w:rsid w:val="00F506B6"/>
    <w:rsid w:val="00F511F5"/>
    <w:rsid w:val="00F51251"/>
    <w:rsid w:val="00F51577"/>
    <w:rsid w:val="00F5242D"/>
    <w:rsid w:val="00F576C1"/>
    <w:rsid w:val="00F61C20"/>
    <w:rsid w:val="00F628EB"/>
    <w:rsid w:val="00F66C8E"/>
    <w:rsid w:val="00F67568"/>
    <w:rsid w:val="00F75F63"/>
    <w:rsid w:val="00F80BF3"/>
    <w:rsid w:val="00F94202"/>
    <w:rsid w:val="00F95D9E"/>
    <w:rsid w:val="00F9618B"/>
    <w:rsid w:val="00F9770B"/>
    <w:rsid w:val="00FA40A6"/>
    <w:rsid w:val="00FA7685"/>
    <w:rsid w:val="00FA77AE"/>
    <w:rsid w:val="00FB2220"/>
    <w:rsid w:val="00FB3D78"/>
    <w:rsid w:val="00FB6E8E"/>
    <w:rsid w:val="00FC068A"/>
    <w:rsid w:val="00FC178B"/>
    <w:rsid w:val="00FC1BFB"/>
    <w:rsid w:val="00FC213D"/>
    <w:rsid w:val="00FC3484"/>
    <w:rsid w:val="00FC39CA"/>
    <w:rsid w:val="00FC7208"/>
    <w:rsid w:val="00FD044A"/>
    <w:rsid w:val="00FD3935"/>
    <w:rsid w:val="00FE14AC"/>
    <w:rsid w:val="00FE519B"/>
    <w:rsid w:val="00FE5B0E"/>
    <w:rsid w:val="00FE6361"/>
    <w:rsid w:val="00FE6EFE"/>
    <w:rsid w:val="00FF1836"/>
    <w:rsid w:val="00FF4E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4C4"/>
    <w:pPr>
      <w:spacing w:after="180"/>
    </w:pPr>
    <w:rPr>
      <w:rFonts w:ascii="Times New Roman" w:eastAsia="Batang" w:hAnsi="Times New Roman" w:cs="Times New Roman"/>
      <w:kern w:val="0"/>
      <w:sz w:val="20"/>
      <w:szCs w:val="20"/>
      <w:lang w:val="en-GB" w:eastAsia="en-US"/>
    </w:rPr>
  </w:style>
  <w:style w:type="paragraph" w:styleId="1">
    <w:name w:val="heading 1"/>
    <w:next w:val="a"/>
    <w:link w:val="1Char"/>
    <w:qFormat/>
    <w:rsid w:val="00EF2BFA"/>
    <w:pPr>
      <w:keepNext/>
      <w:keepLines/>
      <w:numPr>
        <w:numId w:val="1"/>
      </w:numPr>
      <w:pBdr>
        <w:top w:val="single" w:sz="12" w:space="3" w:color="auto"/>
      </w:pBdr>
      <w:spacing w:before="240" w:after="180"/>
      <w:outlineLvl w:val="0"/>
    </w:pPr>
    <w:rPr>
      <w:rFonts w:ascii="Arial" w:eastAsia="宋体" w:hAnsi="Arial" w:cs="Arial"/>
      <w:sz w:val="36"/>
      <w:szCs w:val="20"/>
      <w:lang w:val="en-GB" w:eastAsia="en-US"/>
    </w:rPr>
  </w:style>
  <w:style w:type="paragraph" w:styleId="2">
    <w:name w:val="heading 2"/>
    <w:basedOn w:val="1"/>
    <w:next w:val="a"/>
    <w:link w:val="2Char"/>
    <w:qFormat/>
    <w:rsid w:val="001764C4"/>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1764C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4"/>
    <w:pPr>
      <w:numPr>
        <w:ilvl w:val="3"/>
      </w:numPr>
      <w:outlineLvl w:val="3"/>
    </w:pPr>
    <w:rPr>
      <w:sz w:val="24"/>
    </w:rPr>
  </w:style>
  <w:style w:type="paragraph" w:styleId="5">
    <w:name w:val="heading 5"/>
    <w:basedOn w:val="4"/>
    <w:next w:val="a"/>
    <w:link w:val="5Char"/>
    <w:qFormat/>
    <w:rsid w:val="001764C4"/>
    <w:pPr>
      <w:numPr>
        <w:ilvl w:val="4"/>
      </w:numPr>
      <w:outlineLvl w:val="4"/>
    </w:pPr>
    <w:rPr>
      <w:sz w:val="22"/>
    </w:rPr>
  </w:style>
  <w:style w:type="paragraph" w:styleId="6">
    <w:name w:val="heading 6"/>
    <w:basedOn w:val="a"/>
    <w:next w:val="a"/>
    <w:link w:val="6Char"/>
    <w:qFormat/>
    <w:rsid w:val="001764C4"/>
    <w:pPr>
      <w:keepNext/>
      <w:keepLines/>
      <w:numPr>
        <w:ilvl w:val="5"/>
        <w:numId w:val="1"/>
      </w:numPr>
      <w:spacing w:before="120"/>
      <w:outlineLvl w:val="5"/>
    </w:pPr>
    <w:rPr>
      <w:rFonts w:ascii="Arial" w:eastAsia="宋体" w:hAnsi="Arial" w:cs="Arial"/>
      <w:color w:val="0000FF"/>
      <w:kern w:val="2"/>
    </w:rPr>
  </w:style>
  <w:style w:type="paragraph" w:styleId="7">
    <w:name w:val="heading 7"/>
    <w:basedOn w:val="a"/>
    <w:next w:val="a"/>
    <w:link w:val="7Char"/>
    <w:qFormat/>
    <w:rsid w:val="001764C4"/>
    <w:pPr>
      <w:keepNext/>
      <w:keepLines/>
      <w:numPr>
        <w:ilvl w:val="6"/>
        <w:numId w:val="1"/>
      </w:numPr>
      <w:spacing w:before="120"/>
      <w:outlineLvl w:val="6"/>
    </w:pPr>
    <w:rPr>
      <w:rFonts w:ascii="Arial" w:eastAsia="宋体" w:hAnsi="Arial" w:cs="Arial"/>
      <w:color w:val="0000FF"/>
      <w:kern w:val="2"/>
    </w:rPr>
  </w:style>
  <w:style w:type="paragraph" w:styleId="8">
    <w:name w:val="heading 8"/>
    <w:basedOn w:val="1"/>
    <w:next w:val="a"/>
    <w:link w:val="8Char"/>
    <w:qFormat/>
    <w:rsid w:val="001764C4"/>
    <w:pPr>
      <w:numPr>
        <w:ilvl w:val="7"/>
      </w:numPr>
      <w:outlineLvl w:val="7"/>
    </w:pPr>
  </w:style>
  <w:style w:type="paragraph" w:styleId="9">
    <w:name w:val="heading 9"/>
    <w:basedOn w:val="8"/>
    <w:next w:val="a"/>
    <w:link w:val="9Char"/>
    <w:qFormat/>
    <w:rsid w:val="001764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F2BFA"/>
    <w:rPr>
      <w:rFonts w:ascii="Arial" w:eastAsia="宋体" w:hAnsi="Arial" w:cs="Arial"/>
      <w:sz w:val="36"/>
      <w:szCs w:val="20"/>
      <w:lang w:val="en-GB" w:eastAsia="en-US"/>
    </w:rPr>
  </w:style>
  <w:style w:type="character" w:customStyle="1" w:styleId="2Char">
    <w:name w:val="标题 2 Char"/>
    <w:basedOn w:val="a0"/>
    <w:link w:val="2"/>
    <w:rsid w:val="001764C4"/>
    <w:rPr>
      <w:rFonts w:ascii="Arial" w:eastAsia="宋体" w:hAnsi="Arial" w:cs="Arial"/>
      <w:color w:val="0000FF"/>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1764C4"/>
    <w:rPr>
      <w:rFonts w:ascii="Arial" w:eastAsia="宋体" w:hAnsi="Arial" w:cs="Arial"/>
      <w:color w:val="0000FF"/>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64C4"/>
    <w:rPr>
      <w:rFonts w:ascii="Arial" w:eastAsia="宋体" w:hAnsi="Arial" w:cs="Arial"/>
      <w:color w:val="0000FF"/>
      <w:sz w:val="24"/>
      <w:szCs w:val="20"/>
      <w:lang w:val="en-GB" w:eastAsia="en-US"/>
    </w:rPr>
  </w:style>
  <w:style w:type="character" w:customStyle="1" w:styleId="5Char">
    <w:name w:val="标题 5 Char"/>
    <w:basedOn w:val="a0"/>
    <w:link w:val="5"/>
    <w:rsid w:val="001764C4"/>
    <w:rPr>
      <w:rFonts w:ascii="Arial" w:eastAsia="宋体" w:hAnsi="Arial" w:cs="Arial"/>
      <w:color w:val="0000FF"/>
      <w:sz w:val="22"/>
      <w:szCs w:val="20"/>
      <w:lang w:val="en-GB" w:eastAsia="en-US"/>
    </w:rPr>
  </w:style>
  <w:style w:type="character" w:customStyle="1" w:styleId="6Char">
    <w:name w:val="标题 6 Char"/>
    <w:basedOn w:val="a0"/>
    <w:link w:val="6"/>
    <w:rsid w:val="001764C4"/>
    <w:rPr>
      <w:rFonts w:ascii="Arial" w:eastAsia="宋体" w:hAnsi="Arial" w:cs="Arial"/>
      <w:color w:val="0000FF"/>
      <w:sz w:val="20"/>
      <w:szCs w:val="20"/>
      <w:lang w:val="en-GB" w:eastAsia="en-US"/>
    </w:rPr>
  </w:style>
  <w:style w:type="character" w:customStyle="1" w:styleId="7Char">
    <w:name w:val="标题 7 Char"/>
    <w:basedOn w:val="a0"/>
    <w:link w:val="7"/>
    <w:rsid w:val="001764C4"/>
    <w:rPr>
      <w:rFonts w:ascii="Arial" w:eastAsia="宋体" w:hAnsi="Arial" w:cs="Arial"/>
      <w:color w:val="0000FF"/>
      <w:sz w:val="20"/>
      <w:szCs w:val="20"/>
      <w:lang w:val="en-GB" w:eastAsia="en-US"/>
    </w:rPr>
  </w:style>
  <w:style w:type="character" w:customStyle="1" w:styleId="8Char">
    <w:name w:val="标题 8 Char"/>
    <w:basedOn w:val="a0"/>
    <w:link w:val="8"/>
    <w:rsid w:val="001764C4"/>
    <w:rPr>
      <w:rFonts w:ascii="Arial" w:eastAsia="宋体" w:hAnsi="Arial" w:cs="Arial"/>
      <w:color w:val="0000FF"/>
      <w:sz w:val="36"/>
      <w:szCs w:val="20"/>
      <w:lang w:val="en-GB" w:eastAsia="en-US"/>
    </w:rPr>
  </w:style>
  <w:style w:type="character" w:customStyle="1" w:styleId="9Char">
    <w:name w:val="标题 9 Char"/>
    <w:basedOn w:val="a0"/>
    <w:link w:val="9"/>
    <w:rsid w:val="001764C4"/>
    <w:rPr>
      <w:rFonts w:ascii="Arial" w:eastAsia="宋体" w:hAnsi="Arial" w:cs="Arial"/>
      <w:color w:val="0000FF"/>
      <w:sz w:val="36"/>
      <w:szCs w:val="20"/>
      <w:lang w:val="en-GB" w:eastAsia="en-US"/>
    </w:rPr>
  </w:style>
  <w:style w:type="paragraph" w:customStyle="1" w:styleId="CRCoverPage">
    <w:name w:val="CR Cover Page"/>
    <w:link w:val="CRCoverPageZchn"/>
    <w:rsid w:val="001764C4"/>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1764C4"/>
    <w:rPr>
      <w:rFonts w:ascii="Arial" w:eastAsia="Batang" w:hAnsi="Arial" w:cs="Times New Roman"/>
      <w:kern w:val="0"/>
      <w:sz w:val="20"/>
      <w:szCs w:val="20"/>
      <w:lang w:val="en-GB" w:eastAsia="en-US"/>
    </w:rPr>
  </w:style>
  <w:style w:type="paragraph" w:styleId="a3">
    <w:name w:val="Balloon Text"/>
    <w:basedOn w:val="a"/>
    <w:link w:val="Char"/>
    <w:uiPriority w:val="99"/>
    <w:semiHidden/>
    <w:unhideWhenUsed/>
    <w:rsid w:val="00CA7A3D"/>
    <w:pPr>
      <w:spacing w:after="0"/>
    </w:pPr>
    <w:rPr>
      <w:sz w:val="18"/>
      <w:szCs w:val="18"/>
    </w:rPr>
  </w:style>
  <w:style w:type="character" w:customStyle="1" w:styleId="Char">
    <w:name w:val="批注框文本 Char"/>
    <w:basedOn w:val="a0"/>
    <w:link w:val="a3"/>
    <w:uiPriority w:val="99"/>
    <w:semiHidden/>
    <w:rsid w:val="00CA7A3D"/>
    <w:rPr>
      <w:rFonts w:ascii="Times New Roman" w:eastAsia="Batang" w:hAnsi="Times New Roman" w:cs="Times New Roman"/>
      <w:kern w:val="0"/>
      <w:sz w:val="18"/>
      <w:szCs w:val="18"/>
      <w:lang w:val="en-GB" w:eastAsia="en-US"/>
    </w:rPr>
  </w:style>
  <w:style w:type="paragraph" w:customStyle="1" w:styleId="TAL">
    <w:name w:val="TAL"/>
    <w:basedOn w:val="a"/>
    <w:link w:val="TALCar"/>
    <w:rsid w:val="007B6DE4"/>
    <w:pPr>
      <w:keepNext/>
      <w:keepLines/>
      <w:overflowPunct w:val="0"/>
      <w:autoSpaceDE w:val="0"/>
      <w:autoSpaceDN w:val="0"/>
      <w:adjustRightInd w:val="0"/>
      <w:spacing w:after="0"/>
      <w:textAlignment w:val="baseline"/>
    </w:pPr>
    <w:rPr>
      <w:rFonts w:ascii="Arial" w:eastAsiaTheme="minorEastAsia" w:hAnsi="Arial" w:cs="Arial"/>
      <w:sz w:val="18"/>
      <w:szCs w:val="18"/>
      <w:lang w:eastAsia="ja-JP"/>
    </w:rPr>
  </w:style>
  <w:style w:type="character" w:customStyle="1" w:styleId="TALCar">
    <w:name w:val="TAL Car"/>
    <w:basedOn w:val="a0"/>
    <w:link w:val="TAL"/>
    <w:rsid w:val="007B6DE4"/>
    <w:rPr>
      <w:rFonts w:ascii="Arial" w:hAnsi="Arial" w:cs="Arial"/>
      <w:kern w:val="0"/>
      <w:sz w:val="18"/>
      <w:szCs w:val="18"/>
      <w:lang w:val="en-GB" w:eastAsia="ja-JP"/>
    </w:rPr>
  </w:style>
  <w:style w:type="character" w:styleId="a4">
    <w:name w:val="Strong"/>
    <w:basedOn w:val="a0"/>
    <w:qFormat/>
    <w:rsid w:val="007B6DE4"/>
    <w:rPr>
      <w:b/>
      <w:bCs/>
    </w:rPr>
  </w:style>
  <w:style w:type="paragraph" w:styleId="a5">
    <w:name w:val="header"/>
    <w:basedOn w:val="a"/>
    <w:link w:val="Char0"/>
    <w:uiPriority w:val="99"/>
    <w:semiHidden/>
    <w:unhideWhenUsed/>
    <w:rsid w:val="0035609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356092"/>
    <w:rPr>
      <w:rFonts w:ascii="Times New Roman" w:eastAsia="Batang" w:hAnsi="Times New Roman" w:cs="Times New Roman"/>
      <w:kern w:val="0"/>
      <w:sz w:val="18"/>
      <w:szCs w:val="18"/>
      <w:lang w:val="en-GB" w:eastAsia="en-US"/>
    </w:rPr>
  </w:style>
  <w:style w:type="paragraph" w:styleId="a6">
    <w:name w:val="footer"/>
    <w:basedOn w:val="a"/>
    <w:link w:val="Char1"/>
    <w:uiPriority w:val="99"/>
    <w:semiHidden/>
    <w:unhideWhenUsed/>
    <w:rsid w:val="00356092"/>
    <w:pPr>
      <w:tabs>
        <w:tab w:val="center" w:pos="4153"/>
        <w:tab w:val="right" w:pos="8306"/>
      </w:tabs>
      <w:snapToGrid w:val="0"/>
    </w:pPr>
    <w:rPr>
      <w:sz w:val="18"/>
      <w:szCs w:val="18"/>
    </w:rPr>
  </w:style>
  <w:style w:type="character" w:customStyle="1" w:styleId="Char1">
    <w:name w:val="页脚 Char"/>
    <w:basedOn w:val="a0"/>
    <w:link w:val="a6"/>
    <w:uiPriority w:val="99"/>
    <w:semiHidden/>
    <w:rsid w:val="00356092"/>
    <w:rPr>
      <w:rFonts w:ascii="Times New Roman" w:eastAsia="Batang" w:hAnsi="Times New Roman" w:cs="Times New Roman"/>
      <w:kern w:val="0"/>
      <w:sz w:val="18"/>
      <w:szCs w:val="18"/>
      <w:lang w:val="en-GB" w:eastAsia="en-US"/>
    </w:rPr>
  </w:style>
  <w:style w:type="paragraph" w:styleId="a7">
    <w:name w:val="List Paragraph"/>
    <w:basedOn w:val="a"/>
    <w:uiPriority w:val="34"/>
    <w:qFormat/>
    <w:rsid w:val="00BE109C"/>
    <w:pPr>
      <w:ind w:firstLineChars="200" w:firstLine="420"/>
    </w:pPr>
  </w:style>
  <w:style w:type="paragraph" w:styleId="a8">
    <w:name w:val="Document Map"/>
    <w:basedOn w:val="a"/>
    <w:link w:val="Char2"/>
    <w:uiPriority w:val="99"/>
    <w:semiHidden/>
    <w:unhideWhenUsed/>
    <w:rsid w:val="00850808"/>
    <w:rPr>
      <w:rFonts w:ascii="宋体" w:eastAsia="宋体"/>
      <w:sz w:val="18"/>
      <w:szCs w:val="18"/>
    </w:rPr>
  </w:style>
  <w:style w:type="character" w:customStyle="1" w:styleId="Char2">
    <w:name w:val="文档结构图 Char"/>
    <w:basedOn w:val="a0"/>
    <w:link w:val="a8"/>
    <w:uiPriority w:val="99"/>
    <w:semiHidden/>
    <w:rsid w:val="00850808"/>
    <w:rPr>
      <w:rFonts w:ascii="宋体" w:eastAsia="宋体" w:hAnsi="Times New Roman" w:cs="Times New Roman"/>
      <w:kern w:val="0"/>
      <w:sz w:val="18"/>
      <w:szCs w:val="18"/>
      <w:lang w:val="en-GB" w:eastAsia="en-US"/>
    </w:rPr>
  </w:style>
  <w:style w:type="paragraph" w:styleId="a9">
    <w:name w:val="footnote text"/>
    <w:basedOn w:val="a"/>
    <w:link w:val="Char3"/>
    <w:uiPriority w:val="99"/>
    <w:semiHidden/>
    <w:unhideWhenUsed/>
    <w:rsid w:val="001479D5"/>
    <w:pPr>
      <w:snapToGrid w:val="0"/>
    </w:pPr>
    <w:rPr>
      <w:sz w:val="18"/>
      <w:szCs w:val="18"/>
    </w:rPr>
  </w:style>
  <w:style w:type="character" w:customStyle="1" w:styleId="Char3">
    <w:name w:val="脚注文本 Char"/>
    <w:basedOn w:val="a0"/>
    <w:link w:val="a9"/>
    <w:uiPriority w:val="99"/>
    <w:semiHidden/>
    <w:rsid w:val="001479D5"/>
    <w:rPr>
      <w:rFonts w:ascii="Times New Roman" w:eastAsia="Batang" w:hAnsi="Times New Roman" w:cs="Times New Roman"/>
      <w:kern w:val="0"/>
      <w:sz w:val="18"/>
      <w:szCs w:val="18"/>
      <w:lang w:val="en-GB" w:eastAsia="en-US"/>
    </w:rPr>
  </w:style>
  <w:style w:type="character" w:styleId="aa">
    <w:name w:val="footnote reference"/>
    <w:basedOn w:val="a0"/>
    <w:uiPriority w:val="99"/>
    <w:semiHidden/>
    <w:unhideWhenUsed/>
    <w:rsid w:val="001479D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8D2049-C18F-48C2-BFB7-5BF305EA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806</Words>
  <Characters>4596</Characters>
  <Application>Microsoft Office Word</Application>
  <DocSecurity>0</DocSecurity>
  <Lines>38</Lines>
  <Paragraphs>10</Paragraphs>
  <ScaleCrop>false</ScaleCrop>
  <Company/>
  <LinksUpToDate>false</LinksUpToDate>
  <CharactersWithSpaces>5392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11</cp:revision>
  <dcterms:created xsi:type="dcterms:W3CDTF">2014-07-30T09:16:00Z</dcterms:created>
  <dcterms:modified xsi:type="dcterms:W3CDTF">2014-08-08T06:28:00Z</dcterms:modified>
</cp:coreProperties>
</file>